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6D4356">
      <w:pPr>
        <w:pStyle w:val="1"/>
      </w:pPr>
      <w:bookmarkStart w:id="0" w:name="_GoBack"/>
      <w:bookmarkEnd w:id="0"/>
      <w:r>
        <w:rPr>
          <w:rtl/>
        </w:rPr>
        <w:t>חוק עזר לגליל התחתון (הדברת מזיקים), תשכ"ט1968-</w:t>
      </w:r>
    </w:p>
    <w:p w:rsidR="00000000" w:rsidRDefault="006D4356">
      <w:pPr>
        <w:pStyle w:val="a0"/>
        <w:ind w:left="2177" w:right="284"/>
      </w:pPr>
      <w:r>
        <w:rPr>
          <w:rtl/>
        </w:rPr>
        <w:t>פורסם:</w:t>
      </w:r>
      <w:r>
        <w:t xml:space="preserve"> </w:t>
      </w:r>
      <w:r>
        <w:tab/>
      </w:r>
      <w:r>
        <w:rPr>
          <w:rtl/>
        </w:rPr>
        <w:t xml:space="preserve"> ק"ת 2326, </w:t>
      </w:r>
      <w:r>
        <w:rPr>
          <w:rtl/>
        </w:rPr>
        <w:tab/>
        <w:t xml:space="preserve">תשכ"ט </w:t>
      </w:r>
      <w:r>
        <w:t>)</w:t>
      </w:r>
      <w:r>
        <w:rPr>
          <w:rtl/>
        </w:rPr>
        <w:t>19.12.1968</w:t>
      </w:r>
      <w:r>
        <w:t>(</w:t>
      </w:r>
      <w:r>
        <w:rPr>
          <w:rtl/>
        </w:rPr>
        <w:t xml:space="preserve">, </w:t>
      </w:r>
      <w:r>
        <w:rPr>
          <w:rtl/>
        </w:rPr>
        <w:tab/>
        <w:t>עמ' 570</w:t>
      </w:r>
    </w:p>
    <w:p w:rsidR="00000000" w:rsidRDefault="006D4356">
      <w:pPr>
        <w:pStyle w:val="a6"/>
      </w:pPr>
      <w:r>
        <w:rPr>
          <w:rtl/>
        </w:rPr>
        <w:t>בתוקף סמכותה לפי סעיפים 21, 23 ו24- לפקודת המועצות המקומיות, מתקינה המועצה האזורית הגליל-התחתון חוק עזר זה:</w:t>
      </w:r>
    </w:p>
    <w:p w:rsidR="00000000" w:rsidRDefault="006D4356">
      <w:pPr>
        <w:pStyle w:val="af0"/>
        <w:ind w:left="618" w:right="0"/>
      </w:pPr>
      <w:r>
        <w:rPr>
          <w:rtl/>
        </w:rPr>
        <w:t>הגדרות</w:t>
      </w:r>
    </w:p>
    <w:p w:rsidR="00000000" w:rsidRDefault="006D4356">
      <w:pPr>
        <w:pStyle w:val="af1"/>
      </w:pPr>
      <w:r>
        <w:rPr>
          <w:bCs/>
          <w:rtl/>
        </w:rPr>
        <w:t xml:space="preserve">1. </w:t>
      </w:r>
      <w:r>
        <w:rPr>
          <w:bCs/>
          <w:rtl/>
        </w:rPr>
        <w:tab/>
      </w:r>
      <w:r>
        <w:rPr>
          <w:bCs/>
          <w:rtl/>
        </w:rPr>
        <w:tab/>
      </w:r>
      <w:r>
        <w:rPr>
          <w:rtl/>
        </w:rPr>
        <w:t xml:space="preserve">בחוק עזר זה </w:t>
      </w:r>
      <w:r>
        <w:t>-</w:t>
      </w:r>
    </w:p>
    <w:p w:rsidR="00000000" w:rsidRDefault="006D4356">
      <w:pPr>
        <w:pStyle w:val="a4"/>
      </w:pPr>
      <w:r>
        <w:rPr>
          <w:bCs/>
          <w:rtl/>
        </w:rPr>
        <w:t xml:space="preserve">"בעל נכסים" </w:t>
      </w:r>
      <w:r>
        <w:rPr>
          <w:bCs/>
        </w:rPr>
        <w:t xml:space="preserve"> -</w:t>
      </w:r>
      <w:r>
        <w:rPr>
          <w:rtl/>
        </w:rPr>
        <w:t>אדם המקבל</w:t>
      </w:r>
      <w:r>
        <w:rPr>
          <w:rtl/>
        </w:rPr>
        <w:t>, או הזכאי לקבל, הכנסה מנכסים או שהיה מקבלה אילו היו הנכסים נותנים הכנסה, בין בזכותו הוא ובין כסוכן, כנאמן או כבא כוח, בין שהוא הבעל הרשום של הנכסים ובין שאיננו הבעל הרשום, ולרבות שוכר או שוכר משנה ששכר את הנכסים לתקופה שלמעלה משלוש שנים;</w:t>
      </w:r>
    </w:p>
    <w:p w:rsidR="00000000" w:rsidRDefault="006D4356">
      <w:pPr>
        <w:pStyle w:val="a4"/>
      </w:pPr>
      <w:r>
        <w:rPr>
          <w:bCs/>
          <w:rtl/>
        </w:rPr>
        <w:t xml:space="preserve">"המועצה" </w:t>
      </w:r>
      <w:r>
        <w:rPr>
          <w:bCs/>
        </w:rPr>
        <w:t xml:space="preserve"> -</w:t>
      </w:r>
      <w:r>
        <w:rPr>
          <w:rtl/>
        </w:rPr>
        <w:t>המועצה</w:t>
      </w:r>
      <w:r>
        <w:rPr>
          <w:rtl/>
        </w:rPr>
        <w:t xml:space="preserve"> האזורית הגליל-התחתון;</w:t>
      </w:r>
    </w:p>
    <w:p w:rsidR="00000000" w:rsidRDefault="006D4356">
      <w:pPr>
        <w:pStyle w:val="a4"/>
      </w:pPr>
      <w:r>
        <w:rPr>
          <w:bCs/>
          <w:rtl/>
        </w:rPr>
        <w:t xml:space="preserve">"מחזיק" </w:t>
      </w:r>
      <w:r>
        <w:rPr>
          <w:bCs/>
        </w:rPr>
        <w:t xml:space="preserve"> -</w:t>
      </w:r>
      <w:r>
        <w:rPr>
          <w:rtl/>
        </w:rPr>
        <w:t>אדם המחזיק למעשה בנכסים כבעל או כשוכר או בכל אופן אחר, למעט אדם הגר בבית מלון או בפנסיון;</w:t>
      </w:r>
    </w:p>
    <w:p w:rsidR="00000000" w:rsidRDefault="006D4356">
      <w:pPr>
        <w:pStyle w:val="a4"/>
      </w:pPr>
      <w:r>
        <w:rPr>
          <w:bCs/>
          <w:rtl/>
        </w:rPr>
        <w:t xml:space="preserve">"מזיק" </w:t>
      </w:r>
      <w:r>
        <w:rPr>
          <w:bCs/>
        </w:rPr>
        <w:t xml:space="preserve"> -</w:t>
      </w:r>
      <w:r>
        <w:rPr>
          <w:rtl/>
        </w:rPr>
        <w:t>כל אחד מאלה: חלזונות, עשבי בר, טוואי התהלוכה של האורן, זבוב ים התיכון, נברנים, קרציות הבקר, יתושים, זבובי בית;</w:t>
      </w:r>
    </w:p>
    <w:p w:rsidR="00000000" w:rsidRDefault="006D4356">
      <w:pPr>
        <w:pStyle w:val="a4"/>
      </w:pPr>
      <w:r>
        <w:rPr>
          <w:bCs/>
          <w:rtl/>
        </w:rPr>
        <w:t xml:space="preserve">"נכסים" </w:t>
      </w:r>
      <w:r>
        <w:rPr>
          <w:bCs/>
        </w:rPr>
        <w:t xml:space="preserve"> -</w:t>
      </w:r>
      <w:r>
        <w:rPr>
          <w:rtl/>
        </w:rPr>
        <w:t>קרק</w:t>
      </w:r>
      <w:r>
        <w:rPr>
          <w:rtl/>
        </w:rPr>
        <w:t>ע שבתחום המועצה, בין תפוסה ובין פנויה, בין ציבורית ובין פרטית;</w:t>
      </w:r>
    </w:p>
    <w:p w:rsidR="00000000" w:rsidRDefault="006D4356">
      <w:pPr>
        <w:pStyle w:val="a4"/>
      </w:pPr>
      <w:r>
        <w:rPr>
          <w:bCs/>
          <w:rtl/>
        </w:rPr>
        <w:t xml:space="preserve">"ראש המועצה" </w:t>
      </w:r>
      <w:r>
        <w:rPr>
          <w:bCs/>
        </w:rPr>
        <w:t xml:space="preserve"> -</w:t>
      </w:r>
      <w:r>
        <w:rPr>
          <w:rtl/>
        </w:rPr>
        <w:t>לרבות אדם שראש המועצה העביר אליו בכתב את סמכויותיו לפי חוק עזר זה, כולן או מקצתן.</w:t>
      </w:r>
    </w:p>
    <w:p w:rsidR="00000000" w:rsidRDefault="006D4356">
      <w:pPr>
        <w:pStyle w:val="af0"/>
        <w:ind w:left="618" w:right="0"/>
      </w:pPr>
      <w:r>
        <w:rPr>
          <w:rtl/>
        </w:rPr>
        <w:t>חובה להדביר מזיקים</w:t>
      </w:r>
    </w:p>
    <w:p w:rsidR="00000000" w:rsidRDefault="006D4356">
      <w:pPr>
        <w:pStyle w:val="af1"/>
      </w:pPr>
      <w:r>
        <w:rPr>
          <w:bCs/>
          <w:rtl/>
        </w:rPr>
        <w:t xml:space="preserve">2. </w:t>
      </w:r>
      <w:r>
        <w:rPr>
          <w:bCs/>
          <w:rtl/>
        </w:rPr>
        <w:tab/>
      </w:r>
      <w:r>
        <w:rPr>
          <w:bCs/>
          <w:rtl/>
        </w:rPr>
        <w:tab/>
      </w:r>
      <w:r>
        <w:rPr>
          <w:rtl/>
        </w:rPr>
        <w:t>בעל הנכסים או המחזיק בהם חייב להדביר את המזיקים שבנכסו.</w:t>
      </w:r>
    </w:p>
    <w:p w:rsidR="00000000" w:rsidRDefault="006D4356">
      <w:pPr>
        <w:pStyle w:val="af0"/>
        <w:ind w:left="618" w:right="0"/>
      </w:pPr>
      <w:r>
        <w:rPr>
          <w:rtl/>
        </w:rPr>
        <w:t>הוראות להדברת מז</w:t>
      </w:r>
      <w:r>
        <w:rPr>
          <w:rtl/>
        </w:rPr>
        <w:t>יקים</w:t>
      </w:r>
    </w:p>
    <w:p w:rsidR="00000000" w:rsidRDefault="006D4356">
      <w:pPr>
        <w:pStyle w:val="af1"/>
      </w:pPr>
      <w:r>
        <w:rPr>
          <w:bCs/>
          <w:rtl/>
        </w:rPr>
        <w:t xml:space="preserve">3. </w:t>
      </w:r>
      <w:r>
        <w:rPr>
          <w:bCs/>
          <w:rtl/>
        </w:rPr>
        <w:tab/>
      </w:r>
      <w:r>
        <w:rPr>
          <w:bCs/>
          <w:rtl/>
        </w:rPr>
        <w:tab/>
      </w:r>
      <w:r>
        <w:t>)</w:t>
      </w:r>
      <w:r>
        <w:rPr>
          <w:rtl/>
        </w:rPr>
        <w:t>א</w:t>
      </w:r>
      <w:r>
        <w:t>(</w:t>
      </w:r>
      <w:r>
        <w:rPr>
          <w:rtl/>
        </w:rPr>
        <w:t xml:space="preserve"> ראש המועצה רשאי לדרוש בהודעה בכתב מאת אדם שעבר על הוראות סעיף 2 להדביר את המזיקים שבנכסו ולבצע את כל העבודות הנחוצות לשם כך, בהתאם לפרטים ולתנאים הקבועים בהודעה.</w:t>
      </w:r>
    </w:p>
    <w:p w:rsidR="00000000" w:rsidRDefault="006D4356">
      <w:pPr>
        <w:pStyle w:val="12"/>
      </w:pPr>
      <w:r>
        <w:t>)</w:t>
      </w:r>
      <w:r>
        <w:rPr>
          <w:rtl/>
        </w:rPr>
        <w:t>ב</w:t>
      </w:r>
      <w:r>
        <w:t>(</w:t>
      </w:r>
      <w:r>
        <w:rPr>
          <w:rtl/>
        </w:rPr>
        <w:t xml:space="preserve"> ההודעה תכלול את התקופה שבה יש לבצע את ההדברה כאמור בסעיף קטן </w:t>
      </w:r>
      <w:r>
        <w:t>)</w:t>
      </w:r>
      <w:r>
        <w:rPr>
          <w:rtl/>
        </w:rPr>
        <w:t>א</w:t>
      </w:r>
      <w:r>
        <w:t>(</w:t>
      </w:r>
      <w:r>
        <w:rPr>
          <w:rtl/>
        </w:rPr>
        <w:t>.</w:t>
      </w:r>
    </w:p>
    <w:p w:rsidR="00000000" w:rsidRDefault="006D4356">
      <w:pPr>
        <w:pStyle w:val="12"/>
      </w:pPr>
      <w:r>
        <w:t>)</w:t>
      </w:r>
      <w:r>
        <w:rPr>
          <w:rtl/>
        </w:rPr>
        <w:t>ג</w:t>
      </w:r>
      <w:r>
        <w:t>(</w:t>
      </w:r>
      <w:r>
        <w:rPr>
          <w:rtl/>
        </w:rPr>
        <w:t xml:space="preserve"> אדם שק</w:t>
      </w:r>
      <w:r>
        <w:rPr>
          <w:rtl/>
        </w:rPr>
        <w:t>יבל הודעה כאמור חייב למלא אחריה.</w:t>
      </w:r>
    </w:p>
    <w:p w:rsidR="00000000" w:rsidRDefault="006D4356">
      <w:pPr>
        <w:pStyle w:val="af0"/>
        <w:ind w:left="618" w:right="0"/>
      </w:pPr>
      <w:r>
        <w:rPr>
          <w:rtl/>
        </w:rPr>
        <w:t>הדברה על ידי המועצה</w:t>
      </w:r>
    </w:p>
    <w:p w:rsidR="00000000" w:rsidRDefault="006D4356">
      <w:pPr>
        <w:pStyle w:val="af1"/>
      </w:pPr>
      <w:r>
        <w:rPr>
          <w:bCs/>
          <w:rtl/>
        </w:rPr>
        <w:t xml:space="preserve">4. </w:t>
      </w:r>
      <w:r>
        <w:rPr>
          <w:bCs/>
          <w:rtl/>
        </w:rPr>
        <w:tab/>
      </w:r>
      <w:r>
        <w:rPr>
          <w:bCs/>
          <w:rtl/>
        </w:rPr>
        <w:tab/>
      </w:r>
      <w:r>
        <w:rPr>
          <w:rtl/>
        </w:rPr>
        <w:t>לא מילא אדם אחרי דרישת ראש המועצה לפי סעיף 3</w:t>
      </w:r>
      <w:r>
        <w:t>)</w:t>
      </w:r>
      <w:r>
        <w:rPr>
          <w:rtl/>
        </w:rPr>
        <w:t>א</w:t>
      </w:r>
      <w:r>
        <w:t>(</w:t>
      </w:r>
      <w:r>
        <w:rPr>
          <w:rtl/>
        </w:rPr>
        <w:t xml:space="preserve"> או ביצע עבודה מהעבודות המפורטות בהודעה שלא לפי הפרטים והתנאים הקבועים בה, רשאית המועצה לבצע את העבודה הדרושה להדברת המזיקים ולגבות את הוצאות הביצוע מא</w:t>
      </w:r>
      <w:r>
        <w:rPr>
          <w:rtl/>
        </w:rPr>
        <w:t>ותו אדם.</w:t>
      </w:r>
    </w:p>
    <w:p w:rsidR="00000000" w:rsidRDefault="006D4356">
      <w:pPr>
        <w:pStyle w:val="af0"/>
        <w:ind w:left="618" w:right="0"/>
      </w:pPr>
      <w:r>
        <w:rPr>
          <w:rtl/>
        </w:rPr>
        <w:t>סמכות ראש המועצה</w:t>
      </w:r>
    </w:p>
    <w:p w:rsidR="00000000" w:rsidRDefault="006D4356">
      <w:pPr>
        <w:pStyle w:val="af1"/>
      </w:pPr>
      <w:r>
        <w:rPr>
          <w:bCs/>
          <w:rtl/>
        </w:rPr>
        <w:t xml:space="preserve">5. </w:t>
      </w:r>
      <w:r>
        <w:rPr>
          <w:bCs/>
          <w:rtl/>
        </w:rPr>
        <w:tab/>
      </w:r>
      <w:r>
        <w:rPr>
          <w:bCs/>
          <w:rtl/>
        </w:rPr>
        <w:tab/>
      </w:r>
      <w:r>
        <w:t>)</w:t>
      </w:r>
      <w:r>
        <w:rPr>
          <w:rtl/>
        </w:rPr>
        <w:t>א</w:t>
      </w:r>
      <w:r>
        <w:t>(</w:t>
      </w:r>
      <w:r>
        <w:rPr>
          <w:rtl/>
        </w:rPr>
        <w:t xml:space="preserve"> ראש המועצה רשאי להיכנס בכל עת סבירה לנכסים על מנת לבדקם, לבקרם ולעשות בהם כל הדרוש לו כדי לברר אם קויימו הוראות חוק עזר זה.</w:t>
      </w:r>
    </w:p>
    <w:p w:rsidR="00000000" w:rsidRDefault="006D4356">
      <w:pPr>
        <w:pStyle w:val="12"/>
      </w:pPr>
      <w:r>
        <w:t>)</w:t>
      </w:r>
      <w:r>
        <w:rPr>
          <w:rtl/>
        </w:rPr>
        <w:t>ב</w:t>
      </w:r>
      <w:r>
        <w:t>(</w:t>
      </w:r>
      <w:r>
        <w:rPr>
          <w:rtl/>
        </w:rPr>
        <w:t xml:space="preserve"> לא יפריע אדם לראש המועצה ולא ימנע אותו מהשתמש בסמכויותיו לפי סעיף קטן </w:t>
      </w:r>
      <w:r>
        <w:t>)</w:t>
      </w:r>
      <w:r>
        <w:rPr>
          <w:rtl/>
        </w:rPr>
        <w:t>א</w:t>
      </w:r>
      <w:r>
        <w:t>(</w:t>
      </w:r>
      <w:r>
        <w:rPr>
          <w:rtl/>
        </w:rPr>
        <w:t>.</w:t>
      </w:r>
    </w:p>
    <w:p w:rsidR="00000000" w:rsidRDefault="006D4356">
      <w:pPr>
        <w:pStyle w:val="af0"/>
        <w:ind w:left="618" w:right="0"/>
      </w:pPr>
      <w:r>
        <w:rPr>
          <w:rtl/>
        </w:rPr>
        <w:t>מסירת הודעות</w:t>
      </w:r>
    </w:p>
    <w:p w:rsidR="00000000" w:rsidRDefault="006D4356">
      <w:pPr>
        <w:pStyle w:val="af1"/>
      </w:pPr>
      <w:r>
        <w:rPr>
          <w:bCs/>
          <w:rtl/>
        </w:rPr>
        <w:t xml:space="preserve">6. </w:t>
      </w:r>
      <w:r>
        <w:rPr>
          <w:bCs/>
          <w:rtl/>
        </w:rPr>
        <w:tab/>
      </w:r>
      <w:r>
        <w:rPr>
          <w:bCs/>
          <w:rtl/>
        </w:rPr>
        <w:tab/>
      </w:r>
      <w:r>
        <w:rPr>
          <w:rtl/>
        </w:rPr>
        <w:t>מסירת הודעה לפי חוק עזר זה תהא כדין, אם נמסרה לידי האדם שאליו היא מכוונת או נמסרה במקום מגוריו או במקום עסקו הרגילים או הידועים לאחרונה לאחד מבני משפחתו הבוגרים או לידי כל אדם בוגר העובד או המועסק שם, או נשלחה בדואר במכתב רשום הערוך אל אותו אדם לפי מען מקו</w:t>
      </w:r>
      <w:r>
        <w:rPr>
          <w:rtl/>
        </w:rPr>
        <w:t>ם מגוריו או עסקו הרגילים או הידועים לאחרונה; אם אי אפשר לקיים את  המסירה כאמור, תהא המסירה כדין אם הוצגה ההודעה במקום בולט על הנכס שבו היא דנה, או נתפרסמה בשני עתונים הנפוצים בתחום המועצה שאחד מהם לפחות הוא בשפה העברית.</w:t>
      </w:r>
    </w:p>
    <w:p w:rsidR="00000000" w:rsidRDefault="006D4356">
      <w:pPr>
        <w:pStyle w:val="af0"/>
        <w:ind w:left="618" w:right="0"/>
      </w:pPr>
      <w:r>
        <w:rPr>
          <w:rtl/>
        </w:rPr>
        <w:t>עבירות וענשים</w:t>
      </w:r>
    </w:p>
    <w:p w:rsidR="00000000" w:rsidRDefault="006D4356">
      <w:pPr>
        <w:pStyle w:val="af1"/>
      </w:pPr>
      <w:r>
        <w:rPr>
          <w:bCs/>
          <w:rtl/>
        </w:rPr>
        <w:t xml:space="preserve">7. </w:t>
      </w:r>
      <w:r>
        <w:rPr>
          <w:bCs/>
          <w:rtl/>
        </w:rPr>
        <w:tab/>
      </w:r>
      <w:r>
        <w:rPr>
          <w:bCs/>
          <w:rtl/>
        </w:rPr>
        <w:tab/>
      </w:r>
      <w:r>
        <w:rPr>
          <w:rtl/>
        </w:rPr>
        <w:t>העובר על הוראה מה</w:t>
      </w:r>
      <w:r>
        <w:rPr>
          <w:rtl/>
        </w:rPr>
        <w:t xml:space="preserve">וראות חוק עזר זה, דינו </w:t>
      </w:r>
      <w:r>
        <w:t>-</w:t>
      </w:r>
      <w:r>
        <w:rPr>
          <w:rtl/>
        </w:rPr>
        <w:t xml:space="preserve"> קנס 600 שקלים חדשים,</w:t>
      </w:r>
      <w:r>
        <w:t xml:space="preserve"> *</w:t>
      </w:r>
      <w:r>
        <w:rPr>
          <w:rtl/>
        </w:rPr>
        <w:t xml:space="preserve"> ואם עבר על הוראות סעיף 3</w:t>
      </w:r>
      <w:r>
        <w:t>)</w:t>
      </w:r>
      <w:r>
        <w:rPr>
          <w:rtl/>
        </w:rPr>
        <w:t>ג</w:t>
      </w:r>
      <w:r>
        <w:t>(</w:t>
      </w:r>
      <w:r>
        <w:rPr>
          <w:rtl/>
        </w:rPr>
        <w:t xml:space="preserve"> והמועצה לא השתמשה בסמכויותיה לפי סעיף 4, והיתה העבירה נמשכת, דינו </w:t>
      </w:r>
      <w:r>
        <w:t>-</w:t>
      </w:r>
      <w:r>
        <w:rPr>
          <w:rtl/>
        </w:rPr>
        <w:t xml:space="preserve"> קנס נוסף 24 שקלים חדשים</w:t>
      </w:r>
      <w:r>
        <w:t xml:space="preserve"> *</w:t>
      </w:r>
      <w:r>
        <w:rPr>
          <w:rtl/>
        </w:rPr>
        <w:t xml:space="preserve"> לכל יום שבו נמשכת העבירה אחרי שנמסרה לו עליה הודעה בכתב מאת ראש המועצה או אחרי הרשעתו </w:t>
      </w:r>
      <w:r>
        <w:rPr>
          <w:rtl/>
        </w:rPr>
        <w:t>בדין.</w:t>
      </w:r>
    </w:p>
    <w:p w:rsidR="00000000" w:rsidRDefault="006D4356">
      <w:pPr>
        <w:pStyle w:val="a7"/>
        <w:ind w:left="329" w:right="0"/>
      </w:pPr>
      <w:r>
        <w:rPr>
          <w:rtl/>
        </w:rPr>
        <w:t>* תחילה ביום 4.2.88, חש"ם 355</w:t>
      </w:r>
    </w:p>
    <w:p w:rsidR="00000000" w:rsidRDefault="006D4356">
      <w:pPr>
        <w:pStyle w:val="af0"/>
        <w:ind w:left="618" w:right="0"/>
      </w:pPr>
      <w:r>
        <w:rPr>
          <w:rtl/>
        </w:rPr>
        <w:t>השם</w:t>
      </w:r>
    </w:p>
    <w:p w:rsidR="00000000" w:rsidRDefault="006D4356">
      <w:pPr>
        <w:pStyle w:val="af1"/>
      </w:pPr>
      <w:r>
        <w:rPr>
          <w:bCs/>
          <w:rtl/>
        </w:rPr>
        <w:t xml:space="preserve">8. </w:t>
      </w:r>
      <w:r>
        <w:rPr>
          <w:bCs/>
          <w:rtl/>
        </w:rPr>
        <w:tab/>
      </w:r>
      <w:r>
        <w:rPr>
          <w:bCs/>
          <w:rtl/>
        </w:rPr>
        <w:tab/>
      </w:r>
      <w:r>
        <w:rPr>
          <w:rtl/>
        </w:rPr>
        <w:t xml:space="preserve">לחוק עזר זה ייקרא "חוק עזר לגליל-התחתון </w:t>
      </w:r>
      <w:r>
        <w:t>)</w:t>
      </w:r>
      <w:r>
        <w:rPr>
          <w:rtl/>
        </w:rPr>
        <w:t>הדברת מזיקים</w:t>
      </w:r>
      <w:r>
        <w:t>(</w:t>
      </w:r>
      <w:r>
        <w:rPr>
          <w:rtl/>
        </w:rPr>
        <w:t>, תשכ"ט1968-".</w:t>
      </w:r>
    </w:p>
    <w:p w:rsidR="00000000" w:rsidRDefault="006D4356">
      <w:pPr>
        <w:pStyle w:val="a6"/>
      </w:pPr>
      <w:r>
        <w:rPr>
          <w:rtl/>
        </w:rPr>
        <w:t>נתאשר.</w:t>
      </w:r>
    </w:p>
    <w:p w:rsidR="00000000" w:rsidRDefault="006D4356">
      <w:pPr>
        <w:pStyle w:val="a6"/>
      </w:pPr>
      <w:r>
        <w:rPr>
          <w:rtl/>
        </w:rPr>
        <w:lastRenderedPageBreak/>
        <w:t xml:space="preserve">י"ט בחשון תשכ"ט </w:t>
      </w:r>
      <w:r>
        <w:t>)</w:t>
      </w:r>
      <w:r>
        <w:rPr>
          <w:rtl/>
        </w:rPr>
        <w:t>10 בנובמבר 1968</w:t>
      </w:r>
      <w:r>
        <w:t>(</w:t>
      </w:r>
    </w:p>
    <w:p w:rsidR="00000000" w:rsidRDefault="006D4356">
      <w:pPr>
        <w:pStyle w:val="ac"/>
        <w:ind w:left="5052" w:right="0"/>
      </w:pPr>
      <w:r>
        <w:rPr>
          <w:rtl/>
        </w:rPr>
        <w:t>משה אלופי</w:t>
      </w:r>
    </w:p>
    <w:p w:rsidR="00000000" w:rsidRDefault="006D4356">
      <w:pPr>
        <w:pStyle w:val="ac"/>
        <w:ind w:left="5052" w:right="0"/>
      </w:pPr>
      <w:r>
        <w:rPr>
          <w:rtl/>
        </w:rPr>
        <w:t>ראש המועצה האזורית הגליל-התחתון</w:t>
      </w:r>
    </w:p>
    <w:p w:rsidR="00000000" w:rsidRDefault="006D4356">
      <w:pPr>
        <w:pStyle w:val="ab"/>
      </w:pPr>
      <w:r>
        <w:rPr>
          <w:rtl/>
        </w:rPr>
        <w:t>חיים משה שפירא</w:t>
      </w:r>
    </w:p>
    <w:p w:rsidR="00000000" w:rsidRDefault="006D4356">
      <w:pPr>
        <w:pStyle w:val="ab"/>
      </w:pPr>
      <w:r>
        <w:rPr>
          <w:rtl/>
        </w:rPr>
        <w:t>שר הפנים</w:t>
      </w:r>
    </w:p>
    <w:p w:rsidR="00000000" w:rsidRDefault="006D4356">
      <w:pPr>
        <w:pStyle w:val="12"/>
      </w:pPr>
    </w:p>
    <w:sectPr w:rsidR="00000000">
      <w:headerReference w:type="default" r:id="rId6"/>
      <w:footerReference w:type="default" r:id="rId7"/>
      <w:pgSz w:w="11906" w:h="16838" w:code="9"/>
      <w:pgMar w:top="1440" w:right="1797" w:bottom="1440" w:left="1797" w:header="709" w:footer="709" w:gutter="0"/>
      <w:cols w:space="709"/>
      <w:bidi/>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D4356">
      <w:pPr>
        <w:spacing w:after="0" w:line="240" w:lineRule="auto"/>
      </w:pPr>
      <w:r>
        <w:separator/>
      </w:r>
    </w:p>
  </w:endnote>
  <w:endnote w:type="continuationSeparator" w:id="0">
    <w:p w:rsidR="00000000" w:rsidRDefault="006D4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vid">
    <w:panose1 w:val="020E0502060401010101"/>
    <w:charset w:val="B1"/>
    <w:family w:val="swiss"/>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IW_David">
    <w:panose1 w:val="00000000000000000000"/>
    <w:charset w:val="B1"/>
    <w:family w:val="swiss"/>
    <w:notTrueType/>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D4356">
    <w:pPr>
      <w:pStyle w:val="af9"/>
      <w:spacing w:line="240" w:lineRule="exact"/>
      <w:rPr>
        <w:rStyle w:val="afd"/>
        <w:b w:val="0"/>
        <w:bCs/>
        <w:szCs w:val="22"/>
        <w:rtl/>
      </w:rPr>
    </w:pPr>
    <w:r>
      <w:rPr>
        <w:color w:val="0000FF"/>
        <w:sz w:val="24"/>
      </w:rPr>
      <w:t>©</w:t>
    </w:r>
    <w:r>
      <w:rPr>
        <w:sz w:val="24"/>
        <w:rtl/>
      </w:rPr>
      <w:t xml:space="preserve">  </w:t>
    </w:r>
    <w:r>
      <w:rPr>
        <w:color w:val="0000FF"/>
        <w:sz w:val="24"/>
        <w:szCs w:val="24"/>
        <w:rtl/>
      </w:rPr>
      <w:t>קבוצת "מחשבות"</w:t>
    </w:r>
    <w:r>
      <w:rPr>
        <w:sz w:val="24"/>
        <w:rtl/>
      </w:rPr>
      <w:t>,</w:t>
    </w:r>
    <w:r>
      <w:rPr>
        <w:rtl/>
      </w:rPr>
      <w:t xml:space="preserve"> 03-6160466,</w:t>
    </w:r>
    <w:hyperlink r:id="rId1" w:history="1">
      <w:r>
        <w:rPr>
          <w:rStyle w:val="Hyperlink"/>
          <w:bCs w:val="0"/>
        </w:rPr>
        <w:t>www.ma</w:t>
      </w:r>
      <w:bookmarkStart w:id="1" w:name="_Hlt27207253"/>
      <w:r>
        <w:rPr>
          <w:rStyle w:val="Hyperlink"/>
          <w:bCs w:val="0"/>
        </w:rPr>
        <w:t>c</w:t>
      </w:r>
      <w:bookmarkEnd w:id="1"/>
      <w:r>
        <w:rPr>
          <w:rStyle w:val="Hyperlink"/>
          <w:bCs w:val="0"/>
        </w:rPr>
        <w:t>hshavot.co.il</w:t>
      </w:r>
    </w:hyperlink>
    <w:r>
      <w:rPr>
        <w:rFonts w:ascii="Arial" w:hAnsi="Arial"/>
      </w:rPr>
      <w:t xml:space="preserve">   </w:t>
    </w:r>
    <w:r>
      <w:rPr>
        <w:rtl/>
      </w:rPr>
      <w:tab/>
    </w:r>
    <w:r>
      <w:rPr>
        <w:rStyle w:val="afd"/>
        <w:rtl/>
      </w:rPr>
      <w:fldChar w:fldCharType="begin"/>
    </w:r>
    <w:r>
      <w:rPr>
        <w:rStyle w:val="afd"/>
        <w:rtl/>
      </w:rPr>
      <w:instrText xml:space="preserve"> </w:instrText>
    </w:r>
    <w:r>
      <w:rPr>
        <w:rStyle w:val="afd"/>
      </w:rPr>
      <w:instrText>PAGE</w:instrText>
    </w:r>
    <w:r>
      <w:rPr>
        <w:rStyle w:val="afd"/>
        <w:rtl/>
      </w:rPr>
      <w:instrText xml:space="preserve"> </w:instrText>
    </w:r>
    <w:r>
      <w:rPr>
        <w:rStyle w:val="afd"/>
        <w:rtl/>
      </w:rPr>
      <w:fldChar w:fldCharType="separate"/>
    </w:r>
    <w:r>
      <w:rPr>
        <w:rStyle w:val="afd"/>
        <w:noProof/>
        <w:rtl/>
      </w:rPr>
      <w:t>1</w:t>
    </w:r>
    <w:r>
      <w:rPr>
        <w:rStyle w:val="afd"/>
        <w:rtl/>
      </w:rPr>
      <w:fldChar w:fldCharType="end"/>
    </w:r>
    <w:r>
      <w:rPr>
        <w:rStyle w:val="afd"/>
        <w:b w:val="0"/>
        <w:bCs/>
        <w:szCs w:val="22"/>
        <w:rtl/>
      </w:rPr>
      <w:tab/>
    </w:r>
  </w:p>
  <w:p w:rsidR="00000000" w:rsidRDefault="006D4356">
    <w:pPr>
      <w:pStyle w:val="af9"/>
      <w:rPr>
        <w:rtl/>
      </w:rPr>
    </w:pPr>
    <w:r>
      <w:rPr>
        <w:rtl/>
      </w:rPr>
      <w:t>עורכים: עו"ד רון דלומי ועו"ד מנשה כהן</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D4356">
      <w:pPr>
        <w:spacing w:after="0" w:line="240" w:lineRule="auto"/>
      </w:pPr>
      <w:r>
        <w:separator/>
      </w:r>
    </w:p>
  </w:footnote>
  <w:footnote w:type="continuationSeparator" w:id="0">
    <w:p w:rsidR="00000000" w:rsidRDefault="006D43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D4356">
    <w:pPr>
      <w:pStyle w:val="afb"/>
      <w:rPr>
        <w:color w:val="800080"/>
        <w:rtl/>
      </w:rPr>
    </w:pPr>
    <w:r>
      <w:rPr>
        <w:color w:val="800080"/>
        <w:rtl/>
      </w:rPr>
      <w:tab/>
    </w:r>
    <w:r>
      <w:rPr>
        <w:color w:val="800080"/>
        <w:rtl/>
      </w:rPr>
      <w:fldChar w:fldCharType="begin"/>
    </w:r>
    <w:r>
      <w:rPr>
        <w:color w:val="800080"/>
        <w:rtl/>
      </w:rPr>
      <w:instrText xml:space="preserve"> </w:instrText>
    </w:r>
    <w:r>
      <w:rPr>
        <w:color w:val="800080"/>
      </w:rPr>
      <w:instrText>STYLEREF "Heading 1" \* MERGEFORMAT</w:instrText>
    </w:r>
    <w:r>
      <w:rPr>
        <w:color w:val="800080"/>
        <w:rtl/>
      </w:rPr>
      <w:instrText xml:space="preserve"> </w:instrText>
    </w:r>
    <w:r>
      <w:rPr>
        <w:color w:val="800080"/>
        <w:rtl/>
      </w:rPr>
      <w:fldChar w:fldCharType="separate"/>
    </w:r>
    <w:r>
      <w:rPr>
        <w:rFonts w:hint="cs"/>
        <w:b/>
        <w:bCs/>
        <w:noProof/>
        <w:color w:val="800080"/>
        <w:rtl/>
      </w:rPr>
      <w:t xml:space="preserve">שגיאה! השתמש בכרטיסיה בית כדי להחיל </w:t>
    </w:r>
    <w:r>
      <w:rPr>
        <w:rFonts w:hint="cs"/>
        <w:b/>
        <w:bCs/>
        <w:noProof/>
        <w:color w:val="800080"/>
      </w:rPr>
      <w:t>Heading 1</w:t>
    </w:r>
    <w:r>
      <w:rPr>
        <w:rFonts w:hint="cs"/>
        <w:b/>
        <w:bCs/>
        <w:noProof/>
        <w:color w:val="800080"/>
        <w:rtl/>
      </w:rPr>
      <w:t xml:space="preserve"> על הטקסט שברצונך שיופיע כאן.</w:t>
    </w:r>
    <w:r>
      <w:rPr>
        <w:color w:val="800080"/>
        <w:rtl/>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linkStyl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356"/>
    <w:rsid w:val="006D4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F2F006F-12D2-4E4A-AF82-6849C21ED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4356"/>
    <w:pPr>
      <w:bidi/>
    </w:pPr>
    <w:rPr>
      <w:rFonts w:eastAsia="Calibri"/>
    </w:rPr>
  </w:style>
  <w:style w:type="paragraph" w:styleId="1">
    <w:name w:val="heading 1"/>
    <w:basedOn w:val="a"/>
    <w:next w:val="a0"/>
    <w:link w:val="10"/>
    <w:uiPriority w:val="99"/>
    <w:qFormat/>
    <w:pPr>
      <w:keepNext/>
      <w:spacing w:before="120" w:after="240"/>
      <w:jc w:val="center"/>
      <w:outlineLvl w:val="0"/>
    </w:pPr>
    <w:rPr>
      <w:rFonts w:ascii="Arial" w:hAnsi="Arial"/>
      <w:b/>
      <w:bCs/>
      <w:color w:val="800000"/>
      <w:kern w:val="28"/>
      <w:sz w:val="32"/>
      <w:szCs w:val="36"/>
    </w:rPr>
  </w:style>
  <w:style w:type="character" w:default="1" w:styleId="a1">
    <w:name w:val="Default Paragraph Font"/>
    <w:uiPriority w:val="1"/>
    <w:unhideWhenUsed/>
    <w:rsid w:val="006D4356"/>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6D4356"/>
  </w:style>
  <w:style w:type="character" w:customStyle="1" w:styleId="10">
    <w:name w:val="כותרת 1 תו"/>
    <w:basedOn w:val="a1"/>
    <w:link w:val="1"/>
    <w:uiPriority w:val="9"/>
    <w:rPr>
      <w:rFonts w:asciiTheme="majorHAnsi" w:eastAsiaTheme="majorEastAsia" w:hAnsiTheme="majorHAnsi" w:cstheme="majorBidi"/>
      <w:b/>
      <w:bCs/>
      <w:kern w:val="32"/>
      <w:sz w:val="32"/>
      <w:szCs w:val="32"/>
    </w:rPr>
  </w:style>
  <w:style w:type="paragraph" w:customStyle="1" w:styleId="a0">
    <w:name w:val="#איזכור"/>
    <w:uiPriority w:val="99"/>
    <w:pPr>
      <w:tabs>
        <w:tab w:val="left" w:pos="2886"/>
        <w:tab w:val="left" w:pos="3918"/>
        <w:tab w:val="left" w:pos="5477"/>
      </w:tabs>
      <w:autoSpaceDE w:val="0"/>
      <w:autoSpaceDN w:val="0"/>
      <w:bidi/>
      <w:spacing w:after="0" w:line="180" w:lineRule="exact"/>
      <w:ind w:left="284" w:right="2177"/>
      <w:jc w:val="both"/>
    </w:pPr>
    <w:rPr>
      <w:rFonts w:ascii="Times New Roman" w:hAnsi="Times New Roman" w:cs="David"/>
      <w:color w:val="008000"/>
      <w:sz w:val="14"/>
      <w:szCs w:val="16"/>
    </w:rPr>
  </w:style>
  <w:style w:type="paragraph" w:customStyle="1" w:styleId="11">
    <w:name w:val="#איזכור1"/>
    <w:basedOn w:val="a0"/>
    <w:next w:val="a"/>
    <w:uiPriority w:val="99"/>
    <w:pPr>
      <w:spacing w:line="220" w:lineRule="exact"/>
      <w:ind w:left="0" w:right="0"/>
      <w:jc w:val="center"/>
    </w:pPr>
    <w:rPr>
      <w:color w:val="auto"/>
    </w:rPr>
  </w:style>
  <w:style w:type="paragraph" w:customStyle="1" w:styleId="a4">
    <w:name w:val="#הגדרות"/>
    <w:uiPriority w:val="99"/>
    <w:pPr>
      <w:autoSpaceDE w:val="0"/>
      <w:autoSpaceDN w:val="0"/>
      <w:bidi/>
      <w:spacing w:after="0" w:line="240" w:lineRule="atLeast"/>
      <w:jc w:val="both"/>
    </w:pPr>
    <w:rPr>
      <w:rFonts w:ascii="Times New Roman" w:hAnsi="Times New Roman" w:cs="David"/>
      <w:sz w:val="16"/>
      <w:szCs w:val="20"/>
    </w:rPr>
  </w:style>
  <w:style w:type="paragraph" w:customStyle="1" w:styleId="a5">
    <w:name w:val="#המשךעמ"/>
    <w:basedOn w:val="1"/>
    <w:uiPriority w:val="99"/>
    <w:pPr>
      <w:spacing w:before="5280" w:after="0"/>
      <w:outlineLvl w:val="9"/>
    </w:pPr>
    <w:rPr>
      <w:rFonts w:ascii="Times New Roman" w:hAnsi="Times New Roman"/>
      <w:sz w:val="24"/>
      <w:szCs w:val="26"/>
    </w:rPr>
  </w:style>
  <w:style w:type="paragraph" w:customStyle="1" w:styleId="12">
    <w:name w:val="#רמה1"/>
    <w:uiPriority w:val="99"/>
    <w:pPr>
      <w:tabs>
        <w:tab w:val="left" w:pos="998"/>
      </w:tabs>
      <w:autoSpaceDE w:val="0"/>
      <w:autoSpaceDN w:val="0"/>
      <w:bidi/>
      <w:spacing w:after="0" w:line="240" w:lineRule="atLeast"/>
      <w:ind w:firstLine="612"/>
      <w:jc w:val="both"/>
    </w:pPr>
    <w:rPr>
      <w:rFonts w:ascii="Times New Roman" w:hAnsi="Times New Roman" w:cs="David"/>
      <w:sz w:val="16"/>
      <w:szCs w:val="20"/>
    </w:rPr>
  </w:style>
  <w:style w:type="paragraph" w:customStyle="1" w:styleId="a6">
    <w:name w:val="#הסמכה"/>
    <w:basedOn w:val="12"/>
    <w:next w:val="a"/>
    <w:uiPriority w:val="99"/>
    <w:pPr>
      <w:spacing w:before="240"/>
    </w:pPr>
  </w:style>
  <w:style w:type="paragraph" w:customStyle="1" w:styleId="a7">
    <w:name w:val="#הערתשוליים"/>
    <w:uiPriority w:val="99"/>
    <w:pPr>
      <w:tabs>
        <w:tab w:val="left" w:pos="329"/>
        <w:tab w:val="left" w:pos="1185"/>
      </w:tabs>
      <w:autoSpaceDE w:val="0"/>
      <w:autoSpaceDN w:val="0"/>
      <w:bidi/>
      <w:spacing w:before="120" w:after="0" w:line="200" w:lineRule="exact"/>
      <w:ind w:right="329" w:hanging="329"/>
      <w:jc w:val="both"/>
    </w:pPr>
    <w:rPr>
      <w:rFonts w:ascii="Times New Roman" w:hAnsi="Times New Roman" w:cs="David"/>
      <w:sz w:val="18"/>
      <w:szCs w:val="20"/>
      <w:vertAlign w:val="superscript"/>
    </w:rPr>
  </w:style>
  <w:style w:type="paragraph" w:customStyle="1" w:styleId="a8">
    <w:name w:val="#חלק"/>
    <w:next w:val="a"/>
    <w:uiPriority w:val="99"/>
    <w:pPr>
      <w:autoSpaceDE w:val="0"/>
      <w:autoSpaceDN w:val="0"/>
      <w:bidi/>
      <w:spacing w:before="240" w:after="0" w:line="240" w:lineRule="auto"/>
      <w:jc w:val="center"/>
    </w:pPr>
    <w:rPr>
      <w:rFonts w:ascii="Times New Roman" w:hAnsi="Times New Roman" w:cs="Narkisim"/>
      <w:b/>
      <w:bCs/>
      <w:spacing w:val="12"/>
      <w:sz w:val="28"/>
      <w:szCs w:val="32"/>
    </w:rPr>
  </w:style>
  <w:style w:type="paragraph" w:customStyle="1" w:styleId="a9">
    <w:name w:val="#תאריך"/>
    <w:basedOn w:val="a6"/>
    <w:next w:val="a"/>
    <w:uiPriority w:val="99"/>
    <w:pPr>
      <w:tabs>
        <w:tab w:val="left" w:pos="1320"/>
      </w:tabs>
      <w:spacing w:before="360"/>
      <w:ind w:firstLine="0"/>
    </w:pPr>
  </w:style>
  <w:style w:type="paragraph" w:customStyle="1" w:styleId="aa">
    <w:name w:val="#חתימה"/>
    <w:basedOn w:val="a9"/>
    <w:uiPriority w:val="99"/>
    <w:pPr>
      <w:tabs>
        <w:tab w:val="left" w:pos="5573"/>
      </w:tabs>
      <w:spacing w:line="220" w:lineRule="exact"/>
      <w:jc w:val="left"/>
    </w:pPr>
  </w:style>
  <w:style w:type="paragraph" w:customStyle="1" w:styleId="ab">
    <w:name w:val="#חתימת השר"/>
    <w:uiPriority w:val="99"/>
    <w:pPr>
      <w:keepNext/>
      <w:tabs>
        <w:tab w:val="left" w:pos="651"/>
        <w:tab w:val="left" w:pos="1502"/>
        <w:tab w:val="left" w:pos="2352"/>
        <w:tab w:val="left" w:pos="3770"/>
      </w:tabs>
      <w:autoSpaceDE w:val="0"/>
      <w:autoSpaceDN w:val="0"/>
      <w:bidi/>
      <w:spacing w:before="60" w:after="0" w:line="240" w:lineRule="auto"/>
    </w:pPr>
    <w:rPr>
      <w:rFonts w:ascii="Times New Roman" w:hAnsi="Times New Roman" w:cs="David"/>
      <w:b/>
      <w:bCs/>
      <w:color w:val="800000"/>
      <w:sz w:val="16"/>
      <w:szCs w:val="20"/>
    </w:rPr>
  </w:style>
  <w:style w:type="paragraph" w:customStyle="1" w:styleId="ac">
    <w:name w:val="#חתימת ראש הרשות"/>
    <w:basedOn w:val="aa"/>
    <w:uiPriority w:val="99"/>
    <w:pPr>
      <w:keepNext/>
      <w:tabs>
        <w:tab w:val="clear" w:pos="5573"/>
        <w:tab w:val="left" w:pos="6321"/>
      </w:tabs>
      <w:spacing w:before="60"/>
      <w:ind w:right="5052"/>
      <w:jc w:val="center"/>
    </w:pPr>
    <w:rPr>
      <w:b/>
      <w:bCs/>
      <w:color w:val="800000"/>
    </w:rPr>
  </w:style>
  <w:style w:type="paragraph" w:customStyle="1" w:styleId="ad">
    <w:name w:val="#טבלאות"/>
    <w:uiPriority w:val="99"/>
    <w:pPr>
      <w:tabs>
        <w:tab w:val="center" w:pos="794"/>
        <w:tab w:val="center" w:pos="1360"/>
        <w:tab w:val="center" w:pos="2070"/>
        <w:tab w:val="center" w:pos="2920"/>
        <w:tab w:val="center" w:pos="4478"/>
        <w:tab w:val="center" w:pos="7313"/>
      </w:tabs>
      <w:autoSpaceDE w:val="0"/>
      <w:autoSpaceDN w:val="0"/>
      <w:bidi/>
      <w:spacing w:after="0" w:line="240" w:lineRule="auto"/>
      <w:jc w:val="both"/>
    </w:pPr>
    <w:rPr>
      <w:rFonts w:ascii="Times New Roman" w:hAnsi="Times New Roman" w:cs="David"/>
      <w:color w:val="FF0000"/>
      <w:sz w:val="18"/>
      <w:szCs w:val="20"/>
    </w:rPr>
  </w:style>
  <w:style w:type="paragraph" w:customStyle="1" w:styleId="-">
    <w:name w:val="#טבלאות-כותרת"/>
    <w:next w:val="ad"/>
    <w:uiPriority w:val="99"/>
    <w:pPr>
      <w:tabs>
        <w:tab w:val="center" w:pos="509"/>
        <w:tab w:val="center" w:pos="1360"/>
        <w:tab w:val="center" w:pos="2069"/>
        <w:tab w:val="center" w:pos="2919"/>
        <w:tab w:val="center" w:pos="3628"/>
        <w:tab w:val="center" w:pos="4620"/>
      </w:tabs>
      <w:autoSpaceDE w:val="0"/>
      <w:autoSpaceDN w:val="0"/>
      <w:bidi/>
      <w:spacing w:after="0" w:line="240" w:lineRule="auto"/>
      <w:jc w:val="both"/>
    </w:pPr>
    <w:rPr>
      <w:rFonts w:ascii="Times New Roman" w:hAnsi="Times New Roman" w:cs="David"/>
      <w:sz w:val="18"/>
      <w:szCs w:val="20"/>
      <w:u w:val="words"/>
    </w:rPr>
  </w:style>
  <w:style w:type="paragraph" w:customStyle="1" w:styleId="ae">
    <w:name w:val="#טבלת סכומים טור שמאלי"/>
    <w:uiPriority w:val="99"/>
    <w:pPr>
      <w:autoSpaceDE w:val="0"/>
      <w:autoSpaceDN w:val="0"/>
      <w:bidi/>
      <w:spacing w:after="0" w:line="240" w:lineRule="auto"/>
      <w:jc w:val="right"/>
    </w:pPr>
    <w:rPr>
      <w:rFonts w:ascii="Times New Roman" w:hAnsi="Times New Roman" w:cs="Miriam"/>
      <w:sz w:val="18"/>
      <w:szCs w:val="20"/>
    </w:rPr>
  </w:style>
  <w:style w:type="paragraph" w:customStyle="1" w:styleId="af">
    <w:name w:val="#כותרת טבלת סכומים"/>
    <w:next w:val="ae"/>
    <w:uiPriority w:val="99"/>
    <w:pPr>
      <w:tabs>
        <w:tab w:val="right" w:pos="8306"/>
      </w:tabs>
      <w:autoSpaceDE w:val="0"/>
      <w:autoSpaceDN w:val="0"/>
      <w:bidi/>
      <w:spacing w:before="240" w:after="120" w:line="240" w:lineRule="auto"/>
    </w:pPr>
    <w:rPr>
      <w:rFonts w:ascii="Times New Roman" w:hAnsi="Times New Roman" w:cs="Miriam"/>
      <w:sz w:val="18"/>
      <w:szCs w:val="20"/>
      <w:u w:val="words"/>
    </w:rPr>
  </w:style>
  <w:style w:type="paragraph" w:customStyle="1" w:styleId="af0">
    <w:name w:val="#כותרתסעיף"/>
    <w:next w:val="12"/>
    <w:uiPriority w:val="99"/>
    <w:pPr>
      <w:tabs>
        <w:tab w:val="left" w:pos="600"/>
      </w:tabs>
      <w:autoSpaceDE w:val="0"/>
      <w:autoSpaceDN w:val="0"/>
      <w:bidi/>
      <w:spacing w:before="230" w:after="0" w:line="240" w:lineRule="atLeast"/>
      <w:ind w:right="618" w:hanging="618"/>
      <w:jc w:val="both"/>
    </w:pPr>
    <w:rPr>
      <w:rFonts w:ascii="Times New Roman" w:hAnsi="Times New Roman" w:cs="David"/>
      <w:b/>
      <w:bCs/>
      <w:color w:val="000080"/>
      <w:spacing w:val="4"/>
      <w:sz w:val="18"/>
      <w:szCs w:val="21"/>
    </w:rPr>
  </w:style>
  <w:style w:type="paragraph" w:customStyle="1" w:styleId="af1">
    <w:name w:val="#מספר סעיף"/>
    <w:next w:val="12"/>
    <w:uiPriority w:val="99"/>
    <w:pPr>
      <w:tabs>
        <w:tab w:val="right" w:pos="624"/>
        <w:tab w:val="right" w:pos="651"/>
      </w:tabs>
      <w:autoSpaceDE w:val="0"/>
      <w:autoSpaceDN w:val="0"/>
      <w:bidi/>
      <w:spacing w:after="0" w:line="240" w:lineRule="atLeast"/>
      <w:jc w:val="both"/>
    </w:pPr>
    <w:rPr>
      <w:rFonts w:ascii="Times New Roman" w:hAnsi="Times New Roman" w:cs="David"/>
      <w:sz w:val="16"/>
      <w:szCs w:val="20"/>
    </w:rPr>
  </w:style>
  <w:style w:type="paragraph" w:customStyle="1" w:styleId="-0">
    <w:name w:val="#-סימן"/>
    <w:next w:val="af0"/>
    <w:uiPriority w:val="99"/>
    <w:pPr>
      <w:autoSpaceDE w:val="0"/>
      <w:autoSpaceDN w:val="0"/>
      <w:bidi/>
      <w:spacing w:before="160" w:after="0" w:line="240" w:lineRule="atLeast"/>
      <w:jc w:val="center"/>
    </w:pPr>
    <w:rPr>
      <w:rFonts w:ascii="Times New Roman" w:hAnsi="Times New Roman" w:cs="David"/>
      <w:color w:val="800000"/>
      <w:sz w:val="24"/>
      <w:szCs w:val="27"/>
    </w:rPr>
  </w:style>
  <w:style w:type="paragraph" w:customStyle="1" w:styleId="13">
    <w:name w:val="#סימן1"/>
    <w:basedOn w:val="-0"/>
    <w:next w:val="a4"/>
    <w:uiPriority w:val="99"/>
    <w:pPr>
      <w:spacing w:before="0"/>
    </w:pPr>
    <w:rPr>
      <w:color w:val="auto"/>
      <w:sz w:val="18"/>
      <w:szCs w:val="21"/>
    </w:rPr>
  </w:style>
  <w:style w:type="character" w:customStyle="1" w:styleId="af2">
    <w:name w:val="#עילי"/>
    <w:basedOn w:val="a1"/>
    <w:uiPriority w:val="99"/>
    <w:rPr>
      <w:rFonts w:ascii="Times New Roman" w:hAnsi="Times New Roman" w:cs="IW_David"/>
      <w:color w:val="auto"/>
      <w:position w:val="6"/>
      <w:sz w:val="12"/>
      <w:szCs w:val="12"/>
      <w:lang w:bidi="he-IL"/>
    </w:rPr>
  </w:style>
  <w:style w:type="paragraph" w:customStyle="1" w:styleId="-1">
    <w:name w:val="#-פרק"/>
    <w:next w:val="-0"/>
    <w:uiPriority w:val="99"/>
    <w:pPr>
      <w:autoSpaceDE w:val="0"/>
      <w:autoSpaceDN w:val="0"/>
      <w:bidi/>
      <w:spacing w:before="260" w:after="60" w:line="240" w:lineRule="atLeast"/>
      <w:jc w:val="center"/>
    </w:pPr>
    <w:rPr>
      <w:rFonts w:ascii="Times New Roman" w:hAnsi="Times New Roman" w:cs="David"/>
      <w:b/>
      <w:bCs/>
      <w:color w:val="000080"/>
      <w:sz w:val="24"/>
      <w:szCs w:val="28"/>
    </w:rPr>
  </w:style>
  <w:style w:type="paragraph" w:customStyle="1" w:styleId="1-">
    <w:name w:val="#רמה1-א"/>
    <w:basedOn w:val="12"/>
    <w:uiPriority w:val="99"/>
    <w:pPr>
      <w:ind w:right="1009" w:hanging="397"/>
    </w:pPr>
  </w:style>
  <w:style w:type="paragraph" w:customStyle="1" w:styleId="2">
    <w:name w:val="#רמה2"/>
    <w:uiPriority w:val="99"/>
    <w:pPr>
      <w:tabs>
        <w:tab w:val="left" w:pos="1418"/>
      </w:tabs>
      <w:autoSpaceDE w:val="0"/>
      <w:autoSpaceDN w:val="0"/>
      <w:bidi/>
      <w:spacing w:after="0" w:line="240" w:lineRule="atLeast"/>
      <w:ind w:right="998"/>
      <w:jc w:val="both"/>
    </w:pPr>
    <w:rPr>
      <w:rFonts w:ascii="Times New Roman" w:hAnsi="Times New Roman" w:cs="David"/>
      <w:sz w:val="16"/>
      <w:szCs w:val="20"/>
    </w:rPr>
  </w:style>
  <w:style w:type="paragraph" w:customStyle="1" w:styleId="3">
    <w:name w:val="#רמה3"/>
    <w:uiPriority w:val="99"/>
    <w:pPr>
      <w:tabs>
        <w:tab w:val="left" w:pos="1871"/>
      </w:tabs>
      <w:autoSpaceDE w:val="0"/>
      <w:autoSpaceDN w:val="0"/>
      <w:bidi/>
      <w:spacing w:after="0" w:line="240" w:lineRule="atLeast"/>
      <w:ind w:right="1418"/>
      <w:jc w:val="both"/>
    </w:pPr>
    <w:rPr>
      <w:rFonts w:ascii="Times New Roman" w:hAnsi="Times New Roman" w:cs="David"/>
      <w:sz w:val="16"/>
      <w:szCs w:val="20"/>
    </w:rPr>
  </w:style>
  <w:style w:type="paragraph" w:customStyle="1" w:styleId="2-">
    <w:name w:val="#רמה2-א"/>
    <w:basedOn w:val="3"/>
    <w:uiPriority w:val="99"/>
    <w:pPr>
      <w:tabs>
        <w:tab w:val="left" w:pos="1418"/>
      </w:tabs>
      <w:ind w:right="1423" w:hanging="425"/>
    </w:pPr>
  </w:style>
  <w:style w:type="paragraph" w:customStyle="1" w:styleId="3-">
    <w:name w:val="#רמה3-א"/>
    <w:basedOn w:val="3"/>
    <w:uiPriority w:val="99"/>
    <w:pPr>
      <w:tabs>
        <w:tab w:val="left" w:pos="2296"/>
      </w:tabs>
      <w:ind w:right="1872" w:hanging="454"/>
    </w:pPr>
    <w:rPr>
      <w:b/>
      <w:bCs/>
    </w:rPr>
  </w:style>
  <w:style w:type="paragraph" w:customStyle="1" w:styleId="4">
    <w:name w:val="#רמה4"/>
    <w:uiPriority w:val="99"/>
    <w:pPr>
      <w:tabs>
        <w:tab w:val="left" w:pos="2296"/>
      </w:tabs>
      <w:autoSpaceDE w:val="0"/>
      <w:autoSpaceDN w:val="0"/>
      <w:bidi/>
      <w:spacing w:after="0" w:line="240" w:lineRule="atLeast"/>
      <w:ind w:right="1871"/>
      <w:jc w:val="both"/>
    </w:pPr>
    <w:rPr>
      <w:rFonts w:ascii="Times New Roman" w:hAnsi="Times New Roman" w:cs="David"/>
      <w:sz w:val="16"/>
      <w:szCs w:val="20"/>
    </w:rPr>
  </w:style>
  <w:style w:type="paragraph" w:customStyle="1" w:styleId="4-">
    <w:name w:val="#רמה4-א"/>
    <w:basedOn w:val="4"/>
    <w:uiPriority w:val="99"/>
    <w:pPr>
      <w:tabs>
        <w:tab w:val="left" w:pos="2835"/>
      </w:tabs>
      <w:ind w:right="2325" w:hanging="454"/>
    </w:pPr>
  </w:style>
  <w:style w:type="paragraph" w:customStyle="1" w:styleId="5">
    <w:name w:val="#רמה5"/>
    <w:basedOn w:val="3"/>
    <w:uiPriority w:val="99"/>
    <w:pPr>
      <w:tabs>
        <w:tab w:val="clear" w:pos="1871"/>
        <w:tab w:val="left" w:pos="2552"/>
      </w:tabs>
      <w:ind w:right="2296"/>
    </w:pPr>
  </w:style>
  <w:style w:type="paragraph" w:customStyle="1" w:styleId="6">
    <w:name w:val="#רמה6"/>
    <w:basedOn w:val="2"/>
    <w:uiPriority w:val="99"/>
    <w:pPr>
      <w:tabs>
        <w:tab w:val="clear" w:pos="1418"/>
        <w:tab w:val="left" w:pos="3005"/>
      </w:tabs>
      <w:ind w:right="2552"/>
    </w:pPr>
  </w:style>
  <w:style w:type="paragraph" w:customStyle="1" w:styleId="14">
    <w:name w:val="#תוכןחוק1"/>
    <w:basedOn w:val="a4"/>
    <w:uiPriority w:val="99"/>
    <w:pPr>
      <w:tabs>
        <w:tab w:val="left" w:pos="6974"/>
      </w:tabs>
      <w:spacing w:after="20"/>
    </w:pPr>
    <w:rPr>
      <w:b/>
      <w:bCs/>
      <w:szCs w:val="24"/>
    </w:rPr>
  </w:style>
  <w:style w:type="paragraph" w:customStyle="1" w:styleId="20">
    <w:name w:val="#תוכןחוק2"/>
    <w:basedOn w:val="a4"/>
    <w:uiPriority w:val="99"/>
    <w:pPr>
      <w:tabs>
        <w:tab w:val="left" w:pos="6974"/>
      </w:tabs>
      <w:spacing w:after="160"/>
    </w:pPr>
    <w:rPr>
      <w:b/>
      <w:bCs/>
      <w:szCs w:val="24"/>
    </w:rPr>
  </w:style>
  <w:style w:type="paragraph" w:customStyle="1" w:styleId="af3">
    <w:name w:val="#תוכןסימ"/>
    <w:basedOn w:val="a4"/>
    <w:uiPriority w:val="99"/>
    <w:pPr>
      <w:tabs>
        <w:tab w:val="left" w:leader="dot" w:pos="6288"/>
        <w:tab w:val="left" w:pos="6429"/>
      </w:tabs>
      <w:ind w:right="885"/>
    </w:pPr>
  </w:style>
  <w:style w:type="paragraph" w:customStyle="1" w:styleId="af4">
    <w:name w:val="#תוכןפרק"/>
    <w:basedOn w:val="a4"/>
    <w:uiPriority w:val="99"/>
    <w:pPr>
      <w:tabs>
        <w:tab w:val="left" w:pos="901"/>
        <w:tab w:val="left" w:pos="6430"/>
      </w:tabs>
      <w:spacing w:before="80"/>
    </w:pPr>
    <w:rPr>
      <w:b/>
      <w:bCs/>
      <w:szCs w:val="24"/>
    </w:rPr>
  </w:style>
  <w:style w:type="paragraph" w:customStyle="1" w:styleId="af5">
    <w:name w:val="#תוכןתוספת"/>
    <w:uiPriority w:val="99"/>
    <w:pPr>
      <w:tabs>
        <w:tab w:val="left" w:pos="618"/>
        <w:tab w:val="left" w:pos="1428"/>
      </w:tabs>
      <w:autoSpaceDE w:val="0"/>
      <w:autoSpaceDN w:val="0"/>
      <w:bidi/>
      <w:spacing w:after="0" w:line="230" w:lineRule="exact"/>
      <w:ind w:right="618" w:hanging="618"/>
    </w:pPr>
    <w:rPr>
      <w:rFonts w:ascii="Arial" w:hAnsi="Arial" w:cs="David"/>
      <w:sz w:val="20"/>
      <w:szCs w:val="21"/>
    </w:rPr>
  </w:style>
  <w:style w:type="paragraph" w:customStyle="1" w:styleId="15">
    <w:name w:val="#תוכןתקנ1"/>
    <w:basedOn w:val="a4"/>
    <w:uiPriority w:val="99"/>
    <w:pPr>
      <w:tabs>
        <w:tab w:val="left" w:leader="dot" w:pos="6747"/>
        <w:tab w:val="left" w:pos="6974"/>
      </w:tabs>
      <w:spacing w:after="20"/>
    </w:pPr>
  </w:style>
  <w:style w:type="paragraph" w:customStyle="1" w:styleId="21">
    <w:name w:val="#תוכןתקנ2"/>
    <w:basedOn w:val="a4"/>
    <w:uiPriority w:val="99"/>
    <w:pPr>
      <w:tabs>
        <w:tab w:val="left" w:leader="dot" w:pos="6747"/>
        <w:tab w:val="left" w:pos="6974"/>
      </w:tabs>
      <w:spacing w:after="160"/>
    </w:pPr>
  </w:style>
  <w:style w:type="character" w:customStyle="1" w:styleId="af6">
    <w:name w:val="#תיקון"/>
    <w:uiPriority w:val="99"/>
    <w:rPr>
      <w:color w:val="auto"/>
      <w:sz w:val="14"/>
    </w:rPr>
  </w:style>
  <w:style w:type="paragraph" w:customStyle="1" w:styleId="af7">
    <w:name w:val="#תיקונים"/>
    <w:uiPriority w:val="99"/>
    <w:pPr>
      <w:autoSpaceDE w:val="0"/>
      <w:autoSpaceDN w:val="0"/>
      <w:bidi/>
      <w:spacing w:before="230" w:after="0" w:line="240" w:lineRule="atLeast"/>
    </w:pPr>
    <w:rPr>
      <w:rFonts w:ascii="Times New Roman" w:hAnsi="Times New Roman" w:cs="David"/>
      <w:color w:val="000080"/>
      <w:sz w:val="14"/>
      <w:szCs w:val="16"/>
    </w:rPr>
  </w:style>
  <w:style w:type="paragraph" w:customStyle="1" w:styleId="af8">
    <w:name w:val="#תיקוןעקיף"/>
    <w:basedOn w:val="af0"/>
    <w:uiPriority w:val="99"/>
    <w:rPr>
      <w:rFonts w:ascii="David" w:hAnsi="David"/>
      <w:b w:val="0"/>
      <w:bCs w:val="0"/>
      <w:spacing w:val="0"/>
    </w:rPr>
  </w:style>
  <w:style w:type="paragraph" w:styleId="af9">
    <w:name w:val="footer"/>
    <w:basedOn w:val="a"/>
    <w:link w:val="afa"/>
    <w:uiPriority w:val="99"/>
    <w:pPr>
      <w:tabs>
        <w:tab w:val="left" w:pos="0"/>
        <w:tab w:val="center" w:pos="4201"/>
        <w:tab w:val="right" w:pos="8312"/>
      </w:tabs>
      <w:spacing w:line="230" w:lineRule="exact"/>
      <w:jc w:val="both"/>
    </w:pPr>
    <w:rPr>
      <w:b/>
      <w:bCs/>
    </w:rPr>
  </w:style>
  <w:style w:type="character" w:customStyle="1" w:styleId="afa">
    <w:name w:val="כותרת תחתונה תו"/>
    <w:basedOn w:val="a1"/>
    <w:link w:val="af9"/>
    <w:uiPriority w:val="99"/>
    <w:semiHidden/>
    <w:rPr>
      <w:rFonts w:ascii="Times New Roman" w:hAnsi="Times New Roman" w:cs="David"/>
      <w:szCs w:val="24"/>
    </w:rPr>
  </w:style>
  <w:style w:type="paragraph" w:styleId="afb">
    <w:name w:val="header"/>
    <w:basedOn w:val="a"/>
    <w:link w:val="afc"/>
    <w:uiPriority w:val="99"/>
    <w:pPr>
      <w:tabs>
        <w:tab w:val="left" w:pos="0"/>
        <w:tab w:val="right" w:pos="8312"/>
      </w:tabs>
      <w:spacing w:line="300" w:lineRule="atLeast"/>
      <w:jc w:val="both"/>
    </w:pPr>
    <w:rPr>
      <w:u w:val="single"/>
    </w:rPr>
  </w:style>
  <w:style w:type="character" w:customStyle="1" w:styleId="afc">
    <w:name w:val="כותרת עליונה תו"/>
    <w:basedOn w:val="a1"/>
    <w:link w:val="afb"/>
    <w:uiPriority w:val="99"/>
    <w:semiHidden/>
    <w:rPr>
      <w:rFonts w:ascii="Times New Roman" w:hAnsi="Times New Roman" w:cs="David"/>
      <w:szCs w:val="24"/>
    </w:rPr>
  </w:style>
  <w:style w:type="character" w:customStyle="1" w:styleId="HebrewChar">
    <w:name w:val="Hebrew_Char"/>
    <w:uiPriority w:val="99"/>
  </w:style>
  <w:style w:type="character" w:customStyle="1" w:styleId="LatinChar">
    <w:name w:val="Latin_Char"/>
    <w:uiPriority w:val="99"/>
    <w:rPr>
      <w:rFonts w:ascii="Times New Roman" w:hAnsi="Times New Roman"/>
      <w:lang w:val="en-US"/>
    </w:rPr>
  </w:style>
  <w:style w:type="paragraph" w:customStyle="1" w:styleId="NormalPar">
    <w:name w:val="NormalPar"/>
    <w:uiPriority w:val="99"/>
    <w:pPr>
      <w:autoSpaceDE w:val="0"/>
      <w:autoSpaceDN w:val="0"/>
      <w:bidi/>
      <w:spacing w:after="0" w:line="240" w:lineRule="auto"/>
    </w:pPr>
    <w:rPr>
      <w:rFonts w:ascii="Times New Roman" w:hAnsi="Times New Roman" w:cs="David"/>
      <w:noProof/>
      <w:sz w:val="24"/>
      <w:szCs w:val="24"/>
    </w:rPr>
  </w:style>
  <w:style w:type="character" w:styleId="afd">
    <w:name w:val="page number"/>
    <w:basedOn w:val="a1"/>
    <w:uiPriority w:val="99"/>
    <w:rPr>
      <w:rFonts w:cs="David"/>
      <w:bCs/>
      <w:szCs w:val="28"/>
      <w:lang w:bidi="he-IL"/>
    </w:rPr>
  </w:style>
  <w:style w:type="paragraph" w:customStyle="1" w:styleId="1--1">
    <w:name w:val="#רמה1-א-1"/>
    <w:next w:val="2"/>
    <w:uiPriority w:val="99"/>
    <w:pPr>
      <w:tabs>
        <w:tab w:val="left" w:pos="612"/>
        <w:tab w:val="left" w:pos="998"/>
      </w:tabs>
      <w:autoSpaceDE w:val="0"/>
      <w:autoSpaceDN w:val="0"/>
      <w:bidi/>
      <w:spacing w:after="0" w:line="240" w:lineRule="atLeast"/>
      <w:ind w:right="998" w:hanging="998"/>
      <w:jc w:val="both"/>
    </w:pPr>
    <w:rPr>
      <w:rFonts w:ascii="Times New Roman" w:hAnsi="Times New Roman" w:cs="David"/>
      <w:sz w:val="16"/>
      <w:szCs w:val="20"/>
    </w:rPr>
  </w:style>
  <w:style w:type="paragraph" w:customStyle="1" w:styleId="2--1">
    <w:name w:val="#רמה2-א-1"/>
    <w:next w:val="3"/>
    <w:uiPriority w:val="99"/>
    <w:pPr>
      <w:tabs>
        <w:tab w:val="left" w:pos="1418"/>
        <w:tab w:val="left" w:pos="1792"/>
      </w:tabs>
      <w:autoSpaceDE w:val="0"/>
      <w:autoSpaceDN w:val="0"/>
      <w:bidi/>
      <w:spacing w:after="0" w:line="240" w:lineRule="atLeast"/>
      <w:ind w:right="1418" w:hanging="420"/>
      <w:jc w:val="both"/>
    </w:pPr>
    <w:rPr>
      <w:rFonts w:ascii="Times New Roman" w:hAnsi="Times New Roman" w:cs="David"/>
      <w:sz w:val="16"/>
      <w:szCs w:val="20"/>
    </w:rPr>
  </w:style>
  <w:style w:type="character" w:styleId="Hyperlink">
    <w:name w:val="Hyperlink"/>
    <w:basedOn w:val="a1"/>
    <w:uiPriority w:val="99"/>
    <w:rPr>
      <w:rFonts w:cs="David"/>
      <w:color w:val="0000FF"/>
      <w:u w:val="none"/>
      <w:lang w:bidi="he-IL"/>
    </w:rPr>
  </w:style>
  <w:style w:type="character" w:styleId="FollowedHyperlink">
    <w:name w:val="FollowedHyperlink"/>
    <w:basedOn w:val="a1"/>
    <w:uiPriority w:val="99"/>
    <w:rPr>
      <w:rFonts w:cs="David"/>
      <w:color w:val="800080"/>
      <w:u w:val="single"/>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achshavot.co.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2317</Characters>
  <Application>Microsoft Office Word</Application>
  <DocSecurity>0</DocSecurity>
  <Lines>19</Lines>
  <Paragraphs>5</Paragraphs>
  <ScaleCrop>false</ScaleCrop>
  <Company>משפחת דלומי</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חוק עזר לגליל התחתון (הדברת מזיקים), תשכ"ט1968-</dc:title>
  <dc:subject/>
  <dc:creator>ven2word1</dc:creator>
  <cp:keywords/>
  <dc:description/>
  <cp:lastModifiedBy>חנן זולדן</cp:lastModifiedBy>
  <cp:revision>2</cp:revision>
  <cp:lastPrinted>2002-12-16T21:15:00Z</cp:lastPrinted>
  <dcterms:created xsi:type="dcterms:W3CDTF">2020-04-02T11:44:00Z</dcterms:created>
  <dcterms:modified xsi:type="dcterms:W3CDTF">2020-04-02T11:44:00Z</dcterms:modified>
</cp:coreProperties>
</file>