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FEC9" w14:textId="77777777" w:rsidR="000D73B0" w:rsidRPr="005303BD" w:rsidRDefault="000D73B0" w:rsidP="00CE70D7">
      <w:pPr>
        <w:pStyle w:val="1"/>
      </w:pPr>
      <w:bookmarkStart w:id="0" w:name="H1_חוק_עזר_לגליל_התחתון_היטל_ניקוז_התשסח"/>
      <w:r w:rsidRPr="005303BD">
        <w:rPr>
          <w:rtl/>
        </w:rPr>
        <w:t xml:space="preserve">חוק עזר </w:t>
      </w:r>
      <w:r>
        <w:rPr>
          <w:rtl/>
        </w:rPr>
        <w:t>לגליל התחתון</w:t>
      </w:r>
      <w:r w:rsidRPr="005303BD">
        <w:rPr>
          <w:rtl/>
        </w:rPr>
        <w:t xml:space="preserve"> (</w:t>
      </w:r>
      <w:r>
        <w:rPr>
          <w:rtl/>
        </w:rPr>
        <w:t>היטל ניקוז</w:t>
      </w:r>
      <w:r w:rsidRPr="005303BD">
        <w:rPr>
          <w:rtl/>
        </w:rPr>
        <w:t>), התשס"</w:t>
      </w:r>
      <w:r>
        <w:rPr>
          <w:rtl/>
        </w:rPr>
        <w:t>ח</w:t>
      </w:r>
      <w:r w:rsidRPr="005303BD">
        <w:rPr>
          <w:rtl/>
        </w:rPr>
        <w:t>-200</w:t>
      </w:r>
      <w:r>
        <w:rPr>
          <w:rtl/>
        </w:rPr>
        <w:t>8</w:t>
      </w:r>
    </w:p>
    <w:p w14:paraId="16DC46BB" w14:textId="1C0C9DB3" w:rsidR="000D73B0" w:rsidRPr="00CE70D7" w:rsidRDefault="000D73B0" w:rsidP="000D73B0">
      <w:pPr>
        <w:pStyle w:val="a0"/>
        <w:rPr>
          <w:color w:val="385623" w:themeColor="accent6" w:themeShade="80"/>
          <w:rtl/>
        </w:rPr>
      </w:pPr>
      <w:bookmarkStart w:id="1" w:name="_GoBack"/>
      <w:bookmarkEnd w:id="0"/>
      <w:bookmarkEnd w:id="1"/>
      <w:r w:rsidRPr="00CE70D7">
        <w:rPr>
          <w:color w:val="385623" w:themeColor="accent6" w:themeShade="80"/>
          <w:rtl/>
        </w:rPr>
        <w:t>פורסם:</w:t>
      </w:r>
      <w:r w:rsidRPr="00CE70D7">
        <w:rPr>
          <w:color w:val="385623" w:themeColor="accent6" w:themeShade="80"/>
        </w:rPr>
        <w:t xml:space="preserve"> </w:t>
      </w:r>
      <w:r w:rsidRPr="00CE70D7">
        <w:rPr>
          <w:color w:val="385623" w:themeColor="accent6" w:themeShade="80"/>
          <w:rtl/>
        </w:rPr>
        <w:tab/>
        <w:t>חש"ם 718, התשס"ח</w:t>
      </w:r>
      <w:r w:rsidR="009D1ACA" w:rsidRPr="00CE70D7">
        <w:rPr>
          <w:rFonts w:hint="cs"/>
          <w:color w:val="385623" w:themeColor="accent6" w:themeShade="80"/>
          <w:rtl/>
        </w:rPr>
        <w:t xml:space="preserve"> (5.6.2008),</w:t>
      </w:r>
      <w:r w:rsidR="00370A3D" w:rsidRPr="00CE70D7">
        <w:rPr>
          <w:rFonts w:hint="cs"/>
          <w:color w:val="385623" w:themeColor="accent6" w:themeShade="80"/>
          <w:rtl/>
        </w:rPr>
        <w:t xml:space="preserve"> </w:t>
      </w:r>
      <w:r w:rsidRPr="00CE70D7">
        <w:rPr>
          <w:color w:val="385623" w:themeColor="accent6" w:themeShade="80"/>
          <w:rtl/>
        </w:rPr>
        <w:t>עמ' 299</w:t>
      </w:r>
    </w:p>
    <w:p w14:paraId="40FD669E" w14:textId="2C4C701A" w:rsidR="007D1B91" w:rsidRDefault="007D1B91" w:rsidP="007D1B91">
      <w:pPr>
        <w:pStyle w:val="a0"/>
        <w:rPr>
          <w:rtl/>
        </w:rPr>
      </w:pPr>
      <w:bookmarkStart w:id="2" w:name="_Hlk133854495"/>
      <w:r w:rsidRPr="00CE70D7">
        <w:rPr>
          <w:rFonts w:hint="cs"/>
          <w:color w:val="385623" w:themeColor="accent6" w:themeShade="80"/>
          <w:rtl/>
        </w:rPr>
        <w:t>תיקון</w:t>
      </w:r>
      <w:r w:rsidRPr="00CE70D7">
        <w:rPr>
          <w:color w:val="385623" w:themeColor="accent6" w:themeShade="80"/>
          <w:rtl/>
        </w:rPr>
        <w:t xml:space="preserve">: </w:t>
      </w:r>
      <w:r w:rsidRPr="00CE70D7">
        <w:rPr>
          <w:color w:val="385623" w:themeColor="accent6" w:themeShade="80"/>
          <w:rtl/>
        </w:rPr>
        <w:tab/>
      </w:r>
      <w:r w:rsidRPr="00CE70D7">
        <w:rPr>
          <w:rFonts w:hint="eastAsia"/>
          <w:color w:val="385623" w:themeColor="accent6" w:themeShade="80"/>
          <w:rtl/>
        </w:rPr>
        <w:t>חש</w:t>
      </w:r>
      <w:r w:rsidRPr="00CE70D7">
        <w:rPr>
          <w:color w:val="385623" w:themeColor="accent6" w:themeShade="80"/>
          <w:rtl/>
        </w:rPr>
        <w:t>"</w:t>
      </w:r>
      <w:r w:rsidRPr="00CE70D7">
        <w:rPr>
          <w:rFonts w:hint="eastAsia"/>
          <w:color w:val="385623" w:themeColor="accent6" w:themeShade="80"/>
          <w:rtl/>
        </w:rPr>
        <w:t>ם</w:t>
      </w:r>
      <w:r w:rsidRPr="00CE70D7">
        <w:rPr>
          <w:color w:val="385623" w:themeColor="accent6" w:themeShade="80"/>
          <w:rtl/>
        </w:rPr>
        <w:t xml:space="preserve"> 1211, </w:t>
      </w:r>
      <w:r w:rsidRPr="00CE70D7">
        <w:rPr>
          <w:rFonts w:hint="eastAsia"/>
          <w:color w:val="385623" w:themeColor="accent6" w:themeShade="80"/>
          <w:rtl/>
        </w:rPr>
        <w:t>התשפ</w:t>
      </w:r>
      <w:r w:rsidRPr="00CE70D7">
        <w:rPr>
          <w:color w:val="385623" w:themeColor="accent6" w:themeShade="80"/>
          <w:rtl/>
        </w:rPr>
        <w:t>"</w:t>
      </w:r>
      <w:r w:rsidRPr="00CE70D7">
        <w:rPr>
          <w:rFonts w:hint="eastAsia"/>
          <w:color w:val="385623" w:themeColor="accent6" w:themeShade="80"/>
          <w:rtl/>
        </w:rPr>
        <w:t>ב</w:t>
      </w:r>
      <w:r w:rsidRPr="00CE70D7">
        <w:rPr>
          <w:color w:val="385623" w:themeColor="accent6" w:themeShade="80"/>
          <w:rtl/>
        </w:rPr>
        <w:t xml:space="preserve"> (2.5.2022), </w:t>
      </w:r>
      <w:r w:rsidRPr="00CE70D7">
        <w:rPr>
          <w:rFonts w:hint="eastAsia"/>
          <w:color w:val="385623" w:themeColor="accent6" w:themeShade="80"/>
          <w:rtl/>
        </w:rPr>
        <w:t>עמ</w:t>
      </w:r>
      <w:r w:rsidRPr="00CE70D7">
        <w:rPr>
          <w:color w:val="385623" w:themeColor="accent6" w:themeShade="80"/>
          <w:rtl/>
        </w:rPr>
        <w:t>' 688</w:t>
      </w:r>
    </w:p>
    <w:bookmarkEnd w:id="2"/>
    <w:p w14:paraId="616A2AEB" w14:textId="77777777" w:rsidR="007D1B91" w:rsidRDefault="007D1B91" w:rsidP="000D73B0">
      <w:pPr>
        <w:pStyle w:val="a0"/>
      </w:pPr>
    </w:p>
    <w:p w14:paraId="1B922204" w14:textId="77777777" w:rsidR="000D73B0" w:rsidRDefault="000D73B0" w:rsidP="004006EB">
      <w:pPr>
        <w:pStyle w:val="a6"/>
        <w:rPr>
          <w:rtl/>
        </w:rPr>
      </w:pPr>
      <w:r w:rsidRPr="00CD2DC5">
        <w:rPr>
          <w:rtl/>
        </w:rPr>
        <w:t xml:space="preserve">בתוקף סמכותה </w:t>
      </w:r>
      <w:r w:rsidRPr="00AA04EF">
        <w:rPr>
          <w:rtl/>
        </w:rPr>
        <w:t>לפי סעיף 22 לפקודת המועצות המקומיות, וסעיף 43</w:t>
      </w:r>
      <w:r>
        <w:rPr>
          <w:rtl/>
        </w:rPr>
        <w:t>ב</w:t>
      </w:r>
      <w:r w:rsidRPr="00AA04EF">
        <w:rPr>
          <w:rtl/>
        </w:rPr>
        <w:t xml:space="preserve"> לחוק הניקוז וההגנה מפני שיטפונות, התשי"ח</w:t>
      </w:r>
      <w:r>
        <w:rPr>
          <w:rtl/>
        </w:rPr>
        <w:t>-1</w:t>
      </w:r>
      <w:r w:rsidRPr="00AA04EF">
        <w:rPr>
          <w:rtl/>
        </w:rPr>
        <w:t>957 (להלן - חוק הניקוז), ובאישור שר החקלאו</w:t>
      </w:r>
      <w:r>
        <w:rPr>
          <w:rtl/>
        </w:rPr>
        <w:t>ת</w:t>
      </w:r>
      <w:r w:rsidRPr="00AA04EF">
        <w:rPr>
          <w:rtl/>
        </w:rPr>
        <w:t xml:space="preserve"> ופיתוח הכפר, מתקינה המועצה האזורית הגליל הת</w:t>
      </w:r>
      <w:r>
        <w:rPr>
          <w:rtl/>
        </w:rPr>
        <w:t>ח</w:t>
      </w:r>
      <w:r w:rsidRPr="00AA04EF">
        <w:rPr>
          <w:rtl/>
        </w:rPr>
        <w:t>ת</w:t>
      </w:r>
      <w:r>
        <w:rPr>
          <w:rtl/>
        </w:rPr>
        <w:t>ון</w:t>
      </w:r>
      <w:r w:rsidRPr="00AA04EF">
        <w:rPr>
          <w:rtl/>
        </w:rPr>
        <w:t xml:space="preserve"> חוק ע</w:t>
      </w:r>
      <w:r>
        <w:rPr>
          <w:rtl/>
        </w:rPr>
        <w:t>ז</w:t>
      </w:r>
      <w:r w:rsidRPr="00AA04EF">
        <w:rPr>
          <w:rtl/>
        </w:rPr>
        <w:t>ר זה:</w:t>
      </w:r>
    </w:p>
    <w:p w14:paraId="502FC221" w14:textId="77777777" w:rsidR="000D73B0" w:rsidRDefault="000D73B0" w:rsidP="00CE70D7">
      <w:pPr>
        <w:pStyle w:val="af0"/>
        <w:outlineLvl w:val="1"/>
        <w:rPr>
          <w:rtl/>
        </w:rPr>
      </w:pPr>
      <w:bookmarkStart w:id="3" w:name="H2_הגדרות"/>
      <w:r>
        <w:rPr>
          <w:rtl/>
        </w:rPr>
        <w:t>הגדרות</w:t>
      </w:r>
    </w:p>
    <w:bookmarkEnd w:id="3"/>
    <w:p w14:paraId="38C7ACE2" w14:textId="219AF2B0" w:rsidR="007D1B91" w:rsidRPr="007D1B91" w:rsidRDefault="007D1B91" w:rsidP="007D1B91">
      <w:pPr>
        <w:pStyle w:val="af1"/>
      </w:pPr>
      <w:r w:rsidRPr="006575AB">
        <w:rPr>
          <w:rFonts w:hint="cs"/>
          <w:rtl/>
        </w:rPr>
        <w:t>(תיקון התשפ"ב)</w:t>
      </w:r>
    </w:p>
    <w:p w14:paraId="53373B30" w14:textId="2C7E57A2" w:rsidR="000D73B0" w:rsidRDefault="000D73B0" w:rsidP="000D73B0">
      <w:pPr>
        <w:pStyle w:val="af2"/>
      </w:pPr>
      <w:r>
        <w:rPr>
          <w:bCs/>
          <w:rtl/>
        </w:rPr>
        <w:t>1.</w:t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14:paraId="08E67A0E" w14:textId="77777777" w:rsidR="000D73B0" w:rsidRPr="00AA04EF" w:rsidRDefault="000D73B0" w:rsidP="000D73B0">
      <w:pPr>
        <w:pStyle w:val="a4"/>
        <w:rPr>
          <w:rtl/>
        </w:rPr>
      </w:pPr>
      <w:r w:rsidRPr="00C16206">
        <w:rPr>
          <w:b/>
          <w:bCs/>
          <w:rtl/>
        </w:rPr>
        <w:t>"בעל מקרקעין"</w:t>
      </w:r>
      <w:r w:rsidRPr="00AA04EF">
        <w:rPr>
          <w:rtl/>
        </w:rPr>
        <w:t xml:space="preserve"> - כהגדרתו בסעיף 36(ד) לחוק הניקוז;</w:t>
      </w:r>
    </w:p>
    <w:p w14:paraId="0CE527DB" w14:textId="77777777" w:rsidR="000D73B0" w:rsidRPr="00AA04EF" w:rsidRDefault="000D73B0" w:rsidP="000D73B0">
      <w:pPr>
        <w:pStyle w:val="a4"/>
        <w:rPr>
          <w:rtl/>
        </w:rPr>
      </w:pPr>
      <w:r w:rsidRPr="00C16206">
        <w:rPr>
          <w:b/>
          <w:bCs/>
          <w:rtl/>
        </w:rPr>
        <w:t>"המועצה"</w:t>
      </w:r>
      <w:r w:rsidRPr="00AA04EF">
        <w:rPr>
          <w:rtl/>
        </w:rPr>
        <w:t xml:space="preserve"> - המועצה האזורית גליל תחתון;</w:t>
      </w:r>
    </w:p>
    <w:p w14:paraId="4E36BBF3" w14:textId="77777777" w:rsidR="000D73B0" w:rsidRPr="00AA04EF" w:rsidRDefault="000D73B0" w:rsidP="000D73B0">
      <w:pPr>
        <w:pStyle w:val="a4"/>
        <w:rPr>
          <w:rtl/>
        </w:rPr>
      </w:pPr>
      <w:r w:rsidRPr="00C16206">
        <w:rPr>
          <w:b/>
          <w:bCs/>
          <w:rtl/>
        </w:rPr>
        <w:t>"ניקוז"</w:t>
      </w:r>
      <w:r w:rsidRPr="00AA04EF">
        <w:rPr>
          <w:rtl/>
        </w:rPr>
        <w:t xml:space="preserve"> - כהגדרתו בחוק הניקוז;</w:t>
      </w:r>
    </w:p>
    <w:p w14:paraId="24D52661" w14:textId="77777777" w:rsidR="000D73B0" w:rsidRPr="00AA04EF" w:rsidRDefault="000D73B0" w:rsidP="000D73B0">
      <w:pPr>
        <w:pStyle w:val="a4"/>
        <w:rPr>
          <w:rtl/>
        </w:rPr>
      </w:pPr>
      <w:r w:rsidRPr="00C16206">
        <w:rPr>
          <w:b/>
          <w:bCs/>
          <w:rtl/>
        </w:rPr>
        <w:t>"הוצאות ניקוז"</w:t>
      </w:r>
      <w:r w:rsidRPr="00AA04EF">
        <w:rPr>
          <w:rtl/>
        </w:rPr>
        <w:t xml:space="preserve"> - סך מכסות הניק</w:t>
      </w:r>
      <w:r>
        <w:rPr>
          <w:rtl/>
        </w:rPr>
        <w:t>ו</w:t>
      </w:r>
      <w:r w:rsidRPr="00AA04EF">
        <w:rPr>
          <w:rtl/>
        </w:rPr>
        <w:t>ז שיוטלו על המועצה מטעם רשויות הניקו</w:t>
      </w:r>
      <w:r>
        <w:rPr>
          <w:rtl/>
        </w:rPr>
        <w:t>ז</w:t>
      </w:r>
      <w:r w:rsidRPr="00AA04EF">
        <w:rPr>
          <w:rtl/>
        </w:rPr>
        <w:t xml:space="preserve"> לפי סעיף 43א לחוק הניקוז;</w:t>
      </w:r>
    </w:p>
    <w:p w14:paraId="202E2D8F" w14:textId="77777777" w:rsidR="000D73B0" w:rsidRPr="00AA04EF" w:rsidRDefault="000D73B0" w:rsidP="000D73B0">
      <w:pPr>
        <w:pStyle w:val="a4"/>
        <w:rPr>
          <w:rtl/>
        </w:rPr>
      </w:pPr>
      <w:r w:rsidRPr="00C16206">
        <w:rPr>
          <w:b/>
          <w:bCs/>
          <w:rtl/>
        </w:rPr>
        <w:t>"היטל ניקוז"</w:t>
      </w:r>
      <w:r w:rsidRPr="00AA04EF">
        <w:rPr>
          <w:rtl/>
        </w:rPr>
        <w:t xml:space="preserve"> - היטל שהוטל לשם כיס</w:t>
      </w:r>
      <w:r>
        <w:rPr>
          <w:rtl/>
        </w:rPr>
        <w:t>ו</w:t>
      </w:r>
      <w:r w:rsidRPr="00AA04EF">
        <w:rPr>
          <w:rtl/>
        </w:rPr>
        <w:t>י הוצאות הניקוז;</w:t>
      </w:r>
    </w:p>
    <w:p w14:paraId="26968405" w14:textId="3D9294FA" w:rsidR="000D73B0" w:rsidRPr="006575AB" w:rsidRDefault="000D73B0" w:rsidP="000D73B0">
      <w:pPr>
        <w:pStyle w:val="a4"/>
        <w:rPr>
          <w:rtl/>
        </w:rPr>
      </w:pPr>
      <w:r w:rsidRPr="006575AB">
        <w:rPr>
          <w:b/>
          <w:bCs/>
          <w:rtl/>
        </w:rPr>
        <w:t>"מקרקעין"</w:t>
      </w:r>
      <w:r w:rsidRPr="006575AB">
        <w:rPr>
          <w:rtl/>
        </w:rPr>
        <w:t xml:space="preserve"> - </w:t>
      </w:r>
      <w:r w:rsidR="007D1B91" w:rsidRPr="006575AB">
        <w:rPr>
          <w:rtl/>
        </w:rPr>
        <w:t>מבנה או קרקע בתחום המועצה</w:t>
      </w:r>
      <w:r w:rsidRPr="006575AB">
        <w:rPr>
          <w:rtl/>
        </w:rPr>
        <w:t>;</w:t>
      </w:r>
    </w:p>
    <w:p w14:paraId="775368B6" w14:textId="4310E81D" w:rsidR="000D73B0" w:rsidRPr="006575AB" w:rsidRDefault="000D73B0" w:rsidP="000D73B0">
      <w:pPr>
        <w:pStyle w:val="a4"/>
        <w:rPr>
          <w:rtl/>
        </w:rPr>
      </w:pPr>
      <w:r w:rsidRPr="006575AB">
        <w:rPr>
          <w:b/>
          <w:bCs/>
          <w:rtl/>
        </w:rPr>
        <w:t>"בית אב"</w:t>
      </w:r>
      <w:r w:rsidRPr="006575AB">
        <w:rPr>
          <w:rtl/>
        </w:rPr>
        <w:t xml:space="preserve"> - </w:t>
      </w:r>
      <w:r w:rsidR="007D1B91" w:rsidRPr="006575AB">
        <w:rPr>
          <w:rFonts w:hint="cs"/>
          <w:rtl/>
        </w:rPr>
        <w:t>(נמחקה)</w:t>
      </w:r>
      <w:r w:rsidRPr="006575AB">
        <w:rPr>
          <w:rtl/>
        </w:rPr>
        <w:t>;</w:t>
      </w:r>
    </w:p>
    <w:p w14:paraId="008DC839" w14:textId="77777777" w:rsidR="007D1B91" w:rsidRPr="006575AB" w:rsidRDefault="007D1B91" w:rsidP="007D1B91">
      <w:pPr>
        <w:pStyle w:val="a4"/>
        <w:rPr>
          <w:rtl/>
        </w:rPr>
      </w:pPr>
      <w:r w:rsidRPr="006575AB">
        <w:rPr>
          <w:b/>
          <w:bCs/>
          <w:rtl/>
        </w:rPr>
        <w:t>"</w:t>
      </w:r>
      <w:r w:rsidRPr="006575AB">
        <w:rPr>
          <w:rFonts w:hint="eastAsia"/>
          <w:b/>
          <w:bCs/>
          <w:rtl/>
        </w:rPr>
        <w:t>קרקע</w:t>
      </w:r>
      <w:r w:rsidRPr="006575AB">
        <w:rPr>
          <w:b/>
          <w:bCs/>
          <w:rtl/>
        </w:rPr>
        <w:t xml:space="preserve">" </w:t>
      </w:r>
      <w:r w:rsidRPr="006575AB">
        <w:rPr>
          <w:rtl/>
        </w:rPr>
        <w:t xml:space="preserve">- </w:t>
      </w:r>
      <w:r w:rsidRPr="006575AB">
        <w:rPr>
          <w:rFonts w:hint="eastAsia"/>
          <w:rtl/>
        </w:rPr>
        <w:t>קרקע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שייעודה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התכנוני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שימושה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בפועל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הוא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למסחר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לתעשייה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לשירותים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לחקלאות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למעט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קרקע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בבעלות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מדינת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ישראל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המשמשת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למטרת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מרעה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מעבר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בעלי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חיים</w:t>
      </w:r>
      <w:r w:rsidRPr="006575AB">
        <w:rPr>
          <w:rtl/>
        </w:rPr>
        <w:t>;</w:t>
      </w:r>
    </w:p>
    <w:p w14:paraId="5651FEFB" w14:textId="77777777" w:rsidR="007D1B91" w:rsidRDefault="007D1B91" w:rsidP="007D1B91">
      <w:pPr>
        <w:pStyle w:val="a4"/>
        <w:rPr>
          <w:rtl/>
        </w:rPr>
      </w:pPr>
      <w:r w:rsidRPr="006575AB">
        <w:rPr>
          <w:b/>
          <w:bCs/>
          <w:rtl/>
        </w:rPr>
        <w:t>"</w:t>
      </w:r>
      <w:r w:rsidRPr="006575AB">
        <w:rPr>
          <w:rFonts w:hint="eastAsia"/>
          <w:b/>
          <w:bCs/>
          <w:rtl/>
        </w:rPr>
        <w:t>מבנה</w:t>
      </w:r>
      <w:r w:rsidRPr="006575AB">
        <w:rPr>
          <w:b/>
          <w:bCs/>
          <w:rtl/>
        </w:rPr>
        <w:t xml:space="preserve">" </w:t>
      </w:r>
      <w:r w:rsidRPr="006575AB">
        <w:rPr>
          <w:rtl/>
        </w:rPr>
        <w:t xml:space="preserve">- </w:t>
      </w:r>
      <w:r w:rsidRPr="006575AB">
        <w:rPr>
          <w:rFonts w:hint="eastAsia"/>
          <w:rtl/>
        </w:rPr>
        <w:t>כל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מבנה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בין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שהוא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בנוי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אבן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ובין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שהוא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בנוי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בטון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טיט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ברזל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עץ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כל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חומר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אחר</w:t>
      </w:r>
      <w:r w:rsidRPr="006575AB">
        <w:rPr>
          <w:rtl/>
        </w:rPr>
        <w:t xml:space="preserve">, </w:t>
      </w:r>
      <w:r w:rsidRPr="006575AB">
        <w:rPr>
          <w:rFonts w:hint="eastAsia"/>
          <w:rtl/>
        </w:rPr>
        <w:t>לרבות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כל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חלק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מבנה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כאמור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וכל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דבר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המחובר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לו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חיבור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של</w:t>
      </w:r>
      <w:r w:rsidRPr="006575AB">
        <w:rPr>
          <w:rtl/>
        </w:rPr>
        <w:t xml:space="preserve"> </w:t>
      </w:r>
      <w:r w:rsidRPr="006575AB">
        <w:rPr>
          <w:rFonts w:hint="eastAsia"/>
          <w:rtl/>
        </w:rPr>
        <w:t>קבע</w:t>
      </w:r>
      <w:r w:rsidRPr="006575AB">
        <w:rPr>
          <w:rtl/>
        </w:rPr>
        <w:t>.</w:t>
      </w:r>
    </w:p>
    <w:p w14:paraId="50C1E1C2" w14:textId="77777777" w:rsidR="000D73B0" w:rsidRDefault="000D73B0" w:rsidP="00CE70D7">
      <w:pPr>
        <w:pStyle w:val="af0"/>
        <w:outlineLvl w:val="1"/>
        <w:rPr>
          <w:rtl/>
        </w:rPr>
      </w:pPr>
      <w:bookmarkStart w:id="4" w:name="H2_הטלת_היטל_ניקוז"/>
      <w:r w:rsidRPr="008971F7">
        <w:rPr>
          <w:rtl/>
        </w:rPr>
        <w:t>הטלת היטל ניקוז</w:t>
      </w:r>
    </w:p>
    <w:bookmarkEnd w:id="4"/>
    <w:p w14:paraId="38FEABCA" w14:textId="54864AF1" w:rsidR="000D73B0" w:rsidRPr="00E26ECF" w:rsidRDefault="000D73B0" w:rsidP="000D73B0">
      <w:pPr>
        <w:pStyle w:val="af2"/>
        <w:rPr>
          <w:rtl/>
        </w:rPr>
      </w:pPr>
      <w:r>
        <w:rPr>
          <w:bCs/>
          <w:rtl/>
        </w:rPr>
        <w:t>2.</w:t>
      </w:r>
      <w:r>
        <w:rPr>
          <w:bCs/>
          <w:rtl/>
        </w:rPr>
        <w:tab/>
      </w:r>
      <w:r w:rsidRPr="00AA04EF">
        <w:rPr>
          <w:rtl/>
        </w:rPr>
        <w:t>בעל מקרקעין יחויב בהיטל ניקוז שנתי בהתאם לשיעו</w:t>
      </w:r>
      <w:r>
        <w:rPr>
          <w:rtl/>
        </w:rPr>
        <w:t>ר</w:t>
      </w:r>
      <w:r w:rsidRPr="00AA04EF">
        <w:rPr>
          <w:rtl/>
        </w:rPr>
        <w:t xml:space="preserve">ים </w:t>
      </w:r>
      <w:r>
        <w:rPr>
          <w:rtl/>
        </w:rPr>
        <w:t>ה</w:t>
      </w:r>
      <w:r w:rsidRPr="00AA04EF">
        <w:rPr>
          <w:rtl/>
        </w:rPr>
        <w:t>נקובים בתוספת.</w:t>
      </w:r>
    </w:p>
    <w:p w14:paraId="1D1135D5" w14:textId="77777777" w:rsidR="000D73B0" w:rsidRDefault="000D73B0" w:rsidP="00CE70D7">
      <w:pPr>
        <w:pStyle w:val="af0"/>
        <w:outlineLvl w:val="1"/>
      </w:pPr>
      <w:bookmarkStart w:id="5" w:name="H2_הודעה_לחייב_בהיטל"/>
      <w:r w:rsidRPr="000C2EF0">
        <w:rPr>
          <w:rtl/>
        </w:rPr>
        <w:t>הודעה לחייב בהיטל</w:t>
      </w:r>
    </w:p>
    <w:bookmarkEnd w:id="5"/>
    <w:p w14:paraId="384AF0DD" w14:textId="3EF5E1C8" w:rsidR="000D73B0" w:rsidRPr="00E26ECF" w:rsidRDefault="000D73B0" w:rsidP="000D73B0">
      <w:pPr>
        <w:pStyle w:val="af2"/>
        <w:rPr>
          <w:rtl/>
        </w:rPr>
      </w:pPr>
      <w:r>
        <w:rPr>
          <w:b/>
          <w:bCs/>
          <w:rtl/>
        </w:rPr>
        <w:t>3.</w:t>
      </w:r>
      <w:r>
        <w:rPr>
          <w:b/>
          <w:bCs/>
          <w:rtl/>
        </w:rPr>
        <w:tab/>
      </w:r>
      <w:r w:rsidRPr="00AA04EF">
        <w:rPr>
          <w:rtl/>
        </w:rPr>
        <w:t>בתחילת כל שנה תמסור המועצה לבעל המקרקעין הו</w:t>
      </w:r>
      <w:r>
        <w:rPr>
          <w:rtl/>
        </w:rPr>
        <w:t>ד</w:t>
      </w:r>
      <w:r w:rsidRPr="00AA04EF">
        <w:rPr>
          <w:rtl/>
        </w:rPr>
        <w:t xml:space="preserve">עה </w:t>
      </w:r>
      <w:r>
        <w:rPr>
          <w:rtl/>
        </w:rPr>
        <w:t>ב</w:t>
      </w:r>
      <w:r w:rsidRPr="00AA04EF">
        <w:rPr>
          <w:rtl/>
        </w:rPr>
        <w:t>כתב ובה יפורט סכום היטל</w:t>
      </w:r>
      <w:r>
        <w:rPr>
          <w:rtl/>
        </w:rPr>
        <w:t xml:space="preserve"> </w:t>
      </w:r>
      <w:r w:rsidRPr="00AA04EF">
        <w:rPr>
          <w:rtl/>
        </w:rPr>
        <w:t>הניקוז שהוטל עליו לתשלום באותה שנה.</w:t>
      </w:r>
    </w:p>
    <w:p w14:paraId="2E0728E0" w14:textId="77777777" w:rsidR="000D73B0" w:rsidRDefault="000D73B0" w:rsidP="00CE70D7">
      <w:pPr>
        <w:pStyle w:val="af0"/>
        <w:outlineLvl w:val="1"/>
      </w:pPr>
      <w:bookmarkStart w:id="6" w:name="H2_מועדי_תשלום_ההיטל"/>
      <w:r w:rsidRPr="000C2EF0">
        <w:rPr>
          <w:rtl/>
        </w:rPr>
        <w:t>מועדי תשלום ההיטל</w:t>
      </w:r>
    </w:p>
    <w:bookmarkEnd w:id="6"/>
    <w:p w14:paraId="63B7E400" w14:textId="16631E8A" w:rsidR="000D73B0" w:rsidRDefault="000D73B0" w:rsidP="000D73B0">
      <w:pPr>
        <w:pStyle w:val="af2"/>
        <w:rPr>
          <w:rtl/>
        </w:rPr>
      </w:pPr>
      <w:r>
        <w:rPr>
          <w:bCs/>
          <w:rtl/>
        </w:rPr>
        <w:t>4.</w:t>
      </w:r>
      <w:r>
        <w:rPr>
          <w:bCs/>
          <w:rtl/>
        </w:rPr>
        <w:tab/>
      </w:r>
      <w:r>
        <w:rPr>
          <w:rtl/>
        </w:rPr>
        <w:t>(א)</w:t>
      </w:r>
      <w:r w:rsidR="00C808EB">
        <w:rPr>
          <w:rtl/>
        </w:rPr>
        <w:tab/>
      </w:r>
      <w:r w:rsidRPr="00AA04EF">
        <w:rPr>
          <w:rtl/>
        </w:rPr>
        <w:t>היטל ניקוז ישולם למועצה ב</w:t>
      </w:r>
      <w:r>
        <w:rPr>
          <w:rtl/>
        </w:rPr>
        <w:t>-30</w:t>
      </w:r>
      <w:r w:rsidRPr="00AA04EF">
        <w:rPr>
          <w:rtl/>
        </w:rPr>
        <w:t xml:space="preserve"> בינואר בשנה שאליה מתייחס ההיטל.</w:t>
      </w:r>
    </w:p>
    <w:p w14:paraId="20B2D0E8" w14:textId="77777777" w:rsidR="000D73B0" w:rsidRPr="004006EB" w:rsidRDefault="000D73B0" w:rsidP="004006EB">
      <w:pPr>
        <w:pStyle w:val="12"/>
        <w:ind w:firstLine="612"/>
        <w:rPr>
          <w:rtl/>
        </w:rPr>
      </w:pPr>
      <w:r w:rsidRPr="004006EB">
        <w:rPr>
          <w:rtl/>
        </w:rPr>
        <w:t>(ב)</w:t>
      </w:r>
      <w:r w:rsidRPr="004006EB">
        <w:rPr>
          <w:rtl/>
        </w:rPr>
        <w:tab/>
        <w:t>לעניין פיגור בתשלום, דין תשלום היטל ניקוז כדין תשלום ארנונה.</w:t>
      </w:r>
    </w:p>
    <w:p w14:paraId="07052642" w14:textId="77777777" w:rsidR="000D73B0" w:rsidRDefault="000D73B0" w:rsidP="00CE70D7">
      <w:pPr>
        <w:pStyle w:val="af0"/>
        <w:outlineLvl w:val="1"/>
      </w:pPr>
      <w:bookmarkStart w:id="7" w:name="H2_הצמדה_למדד"/>
      <w:r w:rsidRPr="000C2EF0">
        <w:rPr>
          <w:rtl/>
        </w:rPr>
        <w:t>הצמדה למדד</w:t>
      </w:r>
    </w:p>
    <w:bookmarkEnd w:id="7"/>
    <w:p w14:paraId="6B995A83" w14:textId="0FCAE484" w:rsidR="000D73B0" w:rsidRDefault="000D73B0" w:rsidP="000D73B0">
      <w:pPr>
        <w:pStyle w:val="af2"/>
        <w:rPr>
          <w:rtl/>
        </w:rPr>
      </w:pPr>
      <w:r>
        <w:rPr>
          <w:bCs/>
          <w:rtl/>
        </w:rPr>
        <w:t>5.</w:t>
      </w:r>
      <w:r>
        <w:rPr>
          <w:bCs/>
          <w:rtl/>
        </w:rPr>
        <w:tab/>
      </w:r>
      <w:r w:rsidRPr="00AA04EF">
        <w:rPr>
          <w:rtl/>
        </w:rPr>
        <w:t>תעריפי ההיטל הנקובים בתוספת, יעודכנו ב</w:t>
      </w:r>
      <w:r>
        <w:rPr>
          <w:rtl/>
        </w:rPr>
        <w:t>-</w:t>
      </w:r>
      <w:r w:rsidRPr="00AA04EF">
        <w:rPr>
          <w:rtl/>
        </w:rPr>
        <w:t>1 בכל חודש דצמבר שלאחר פרסו</w:t>
      </w:r>
      <w:r>
        <w:rPr>
          <w:rtl/>
        </w:rPr>
        <w:t>ם</w:t>
      </w:r>
      <w:r w:rsidRPr="00AA04EF">
        <w:rPr>
          <w:rtl/>
        </w:rPr>
        <w:t xml:space="preserve"> חוק עזר זה (להלן - יום העדכון), לפי שיעור שינוי מדד המ</w:t>
      </w:r>
      <w:r>
        <w:rPr>
          <w:rtl/>
        </w:rPr>
        <w:t>ח</w:t>
      </w:r>
      <w:r w:rsidRPr="00AA04EF">
        <w:rPr>
          <w:rtl/>
        </w:rPr>
        <w:t>ירים לצרכן שמפרסמת הלשכה המרכזית לסטטיסטיקה (להלן - המדד) שפ</w:t>
      </w:r>
      <w:r>
        <w:rPr>
          <w:rtl/>
        </w:rPr>
        <w:t>ו</w:t>
      </w:r>
      <w:r w:rsidRPr="00AA04EF">
        <w:rPr>
          <w:rtl/>
        </w:rPr>
        <w:t xml:space="preserve">רסם לאחרונה לפני יום העדכון לעומת </w:t>
      </w:r>
      <w:r>
        <w:rPr>
          <w:rtl/>
        </w:rPr>
        <w:t>ה</w:t>
      </w:r>
      <w:r w:rsidRPr="00AA04EF">
        <w:rPr>
          <w:rtl/>
        </w:rPr>
        <w:t>מדד שפורסם לאחרונה לפני יום העדכון שקדם לו.</w:t>
      </w:r>
    </w:p>
    <w:p w14:paraId="753237B1" w14:textId="77777777" w:rsidR="000D73B0" w:rsidRDefault="000D73B0" w:rsidP="00CE70D7">
      <w:pPr>
        <w:pStyle w:val="af0"/>
        <w:keepNext/>
        <w:keepLines/>
        <w:outlineLvl w:val="1"/>
      </w:pPr>
      <w:bookmarkStart w:id="8" w:name="H2_מסירת_הודעה"/>
      <w:r w:rsidRPr="000C2EF0">
        <w:rPr>
          <w:rtl/>
        </w:rPr>
        <w:lastRenderedPageBreak/>
        <w:t>מסירת הודעה</w:t>
      </w:r>
    </w:p>
    <w:bookmarkEnd w:id="8"/>
    <w:p w14:paraId="228F74EB" w14:textId="16E96853" w:rsidR="000D73B0" w:rsidRDefault="000D73B0" w:rsidP="000D582B">
      <w:pPr>
        <w:pStyle w:val="af2"/>
        <w:keepNext/>
        <w:keepLines/>
        <w:rPr>
          <w:rtl/>
        </w:rPr>
      </w:pPr>
      <w:r>
        <w:rPr>
          <w:bCs/>
          <w:rtl/>
        </w:rPr>
        <w:t>6.</w:t>
      </w:r>
      <w:r>
        <w:rPr>
          <w:bCs/>
          <w:rtl/>
        </w:rPr>
        <w:tab/>
      </w:r>
      <w:r w:rsidRPr="00AA04EF">
        <w:rPr>
          <w:rtl/>
        </w:rPr>
        <w:t>מסירת הודעה לפי חוק עזר זה תהא כדין אם נמסרה לידי האדם שאליו היא מכוונת או אם נמסרה במקום מגוריו א</w:t>
      </w:r>
      <w:r>
        <w:rPr>
          <w:rtl/>
        </w:rPr>
        <w:t>ו</w:t>
      </w:r>
      <w:r w:rsidRPr="00AA04EF">
        <w:rPr>
          <w:rtl/>
        </w:rPr>
        <w:t xml:space="preserve"> במקום עסקיו רגילים א</w:t>
      </w:r>
      <w:r>
        <w:rPr>
          <w:rtl/>
        </w:rPr>
        <w:t>ו</w:t>
      </w:r>
      <w:r w:rsidRPr="00AA04EF">
        <w:rPr>
          <w:rtl/>
        </w:rPr>
        <w:t xml:space="preserve"> הידועים לאחרונה, לידי אחד מבני משפחתו הבגירים או לידי אדם בגיר העובד או מועסק שם או </w:t>
      </w:r>
      <w:r>
        <w:rPr>
          <w:rtl/>
        </w:rPr>
        <w:t>א</w:t>
      </w:r>
      <w:r w:rsidRPr="00AA04EF">
        <w:rPr>
          <w:rtl/>
        </w:rPr>
        <w:t>ם נשלחה ב</w:t>
      </w:r>
      <w:r>
        <w:rPr>
          <w:rtl/>
        </w:rPr>
        <w:t>ד</w:t>
      </w:r>
      <w:r w:rsidRPr="00AA04EF">
        <w:rPr>
          <w:rtl/>
        </w:rPr>
        <w:t>ואר במכתב רשום הערוך אל אותו אדם, לפי מענו במקום מגורי</w:t>
      </w:r>
      <w:r>
        <w:rPr>
          <w:rtl/>
        </w:rPr>
        <w:t>ו</w:t>
      </w:r>
      <w:r w:rsidRPr="00AA04EF">
        <w:rPr>
          <w:rtl/>
        </w:rPr>
        <w:t xml:space="preserve"> או </w:t>
      </w:r>
      <w:r>
        <w:rPr>
          <w:rtl/>
        </w:rPr>
        <w:t>ע</w:t>
      </w:r>
      <w:r w:rsidRPr="00AA04EF">
        <w:rPr>
          <w:rtl/>
        </w:rPr>
        <w:t>סקיו הרגילים או הידועים לאחרונה; אם אי-אפשר לקיים את המסירה כאמור תהיה המסיר</w:t>
      </w:r>
      <w:r>
        <w:rPr>
          <w:rtl/>
        </w:rPr>
        <w:t>ה</w:t>
      </w:r>
      <w:r w:rsidRPr="00AA04EF">
        <w:rPr>
          <w:rtl/>
        </w:rPr>
        <w:t xml:space="preserve"> כדין אם הוצגה ההודעה במקום בולט באחד המקומות האמורים או על הנכס שבו היא דנה.</w:t>
      </w:r>
    </w:p>
    <w:p w14:paraId="74851955" w14:textId="1F957F07" w:rsidR="000D73B0" w:rsidRDefault="000D73B0" w:rsidP="00CE70D7">
      <w:pPr>
        <w:pStyle w:val="af0"/>
        <w:outlineLvl w:val="1"/>
        <w:rPr>
          <w:rtl/>
        </w:rPr>
      </w:pPr>
      <w:bookmarkStart w:id="9" w:name="H2_מגבלת_גבייה"/>
      <w:r w:rsidRPr="000C2EF0">
        <w:rPr>
          <w:rtl/>
        </w:rPr>
        <w:t>מגבלת גבי</w:t>
      </w:r>
      <w:r w:rsidR="007D1B91">
        <w:rPr>
          <w:rFonts w:hint="cs"/>
          <w:rtl/>
        </w:rPr>
        <w:t>י</w:t>
      </w:r>
      <w:r w:rsidRPr="000C2EF0">
        <w:rPr>
          <w:rtl/>
        </w:rPr>
        <w:t>ה</w:t>
      </w:r>
    </w:p>
    <w:bookmarkEnd w:id="9"/>
    <w:p w14:paraId="662DF827" w14:textId="77777777" w:rsidR="007D1B91" w:rsidRPr="006575AB" w:rsidRDefault="007D1B91" w:rsidP="007D1B91">
      <w:pPr>
        <w:pStyle w:val="af1"/>
      </w:pPr>
      <w:r w:rsidRPr="006575AB">
        <w:rPr>
          <w:rFonts w:hint="cs"/>
          <w:rtl/>
        </w:rPr>
        <w:t>(תיקון התשפ"ב)</w:t>
      </w:r>
    </w:p>
    <w:p w14:paraId="3129DA66" w14:textId="2EBCE477" w:rsidR="000D73B0" w:rsidRDefault="000D73B0" w:rsidP="000D73B0">
      <w:pPr>
        <w:pStyle w:val="af2"/>
        <w:rPr>
          <w:rtl/>
        </w:rPr>
      </w:pPr>
      <w:r w:rsidRPr="006575AB">
        <w:rPr>
          <w:bCs/>
          <w:rtl/>
        </w:rPr>
        <w:t>7.</w:t>
      </w:r>
      <w:r w:rsidRPr="006575AB">
        <w:rPr>
          <w:bCs/>
          <w:rtl/>
        </w:rPr>
        <w:tab/>
      </w:r>
      <w:r w:rsidR="007D1B91" w:rsidRPr="006575AB">
        <w:rPr>
          <w:rtl/>
        </w:rPr>
        <w:t xml:space="preserve">מיום ט"ו בטבת </w:t>
      </w:r>
      <w:proofErr w:type="spellStart"/>
      <w:r w:rsidR="007D1B91" w:rsidRPr="006575AB">
        <w:rPr>
          <w:rtl/>
        </w:rPr>
        <w:t>התשפ"ז</w:t>
      </w:r>
      <w:proofErr w:type="spellEnd"/>
      <w:r w:rsidR="007D1B91" w:rsidRPr="006575AB">
        <w:rPr>
          <w:rtl/>
        </w:rPr>
        <w:t xml:space="preserve"> (25 בדצמבר 2026), הטלת ההיטל בשיעור המעודכן לפי חוק עזר זה תהיה טעונה אישור של המועצה ושל שר הפנים.</w:t>
      </w:r>
    </w:p>
    <w:p w14:paraId="2DAC5319" w14:textId="77777777" w:rsidR="000D73B0" w:rsidRDefault="000D73B0" w:rsidP="00CE70D7">
      <w:pPr>
        <w:pStyle w:val="af0"/>
        <w:outlineLvl w:val="1"/>
      </w:pPr>
      <w:bookmarkStart w:id="10" w:name="H2_הוראת_שעה"/>
      <w:r w:rsidRPr="000C2EF0">
        <w:rPr>
          <w:rtl/>
        </w:rPr>
        <w:t>הוראת שעה</w:t>
      </w:r>
    </w:p>
    <w:bookmarkEnd w:id="10"/>
    <w:p w14:paraId="46FCA9F8" w14:textId="14585E9D" w:rsidR="000D73B0" w:rsidRDefault="000D73B0" w:rsidP="000D73B0">
      <w:pPr>
        <w:pStyle w:val="af2"/>
        <w:rPr>
          <w:rtl/>
        </w:rPr>
      </w:pPr>
      <w:r>
        <w:rPr>
          <w:bCs/>
          <w:rtl/>
        </w:rPr>
        <w:t>8.</w:t>
      </w:r>
      <w:r>
        <w:rPr>
          <w:bCs/>
          <w:rtl/>
        </w:rPr>
        <w:tab/>
      </w:r>
      <w:r w:rsidRPr="00AA04EF">
        <w:rPr>
          <w:rtl/>
        </w:rPr>
        <w:t>על אף האמור בסעיף 5, יעודכנו שיעורי ההיטל הנקובים בתוספת ב-</w:t>
      </w:r>
      <w:r>
        <w:rPr>
          <w:rtl/>
        </w:rPr>
        <w:t>1</w:t>
      </w:r>
      <w:r w:rsidRPr="00AA04EF">
        <w:rPr>
          <w:rtl/>
        </w:rPr>
        <w:t xml:space="preserve"> לחודש שלאחר פרסומו של חוק עזר זה (להלן - יום העדכון הראשון), ל</w:t>
      </w:r>
      <w:r>
        <w:rPr>
          <w:rtl/>
        </w:rPr>
        <w:t>פ</w:t>
      </w:r>
      <w:r w:rsidRPr="00AA04EF">
        <w:rPr>
          <w:rtl/>
        </w:rPr>
        <w:t>י שיעור שינוי המדד שפו</w:t>
      </w:r>
      <w:r>
        <w:rPr>
          <w:rtl/>
        </w:rPr>
        <w:t>ר</w:t>
      </w:r>
      <w:r w:rsidRPr="00AA04EF">
        <w:rPr>
          <w:rtl/>
        </w:rPr>
        <w:t>סם לאחרונה לפני יום העדכון הראשון לעומת מדד חודש נובמבר 2004.</w:t>
      </w:r>
    </w:p>
    <w:p w14:paraId="319908A8" w14:textId="77777777" w:rsidR="00C808EB" w:rsidRDefault="00C808EB" w:rsidP="00C808EB">
      <w:pPr>
        <w:pStyle w:val="af0"/>
        <w:rPr>
          <w:rtl/>
        </w:rPr>
      </w:pPr>
    </w:p>
    <w:p w14:paraId="42754735" w14:textId="1FAC1AF2" w:rsidR="000D73B0" w:rsidRDefault="000D73B0" w:rsidP="004006EB">
      <w:pPr>
        <w:pStyle w:val="-1"/>
        <w:rPr>
          <w:rtl/>
        </w:rPr>
      </w:pPr>
      <w:r>
        <w:rPr>
          <w:rtl/>
        </w:rPr>
        <w:t>תוספת</w:t>
      </w:r>
      <w:r w:rsidR="007D1B91">
        <w:rPr>
          <w:rStyle w:val="affa"/>
          <w:rtl/>
        </w:rPr>
        <w:endnoteReference w:id="1"/>
      </w:r>
    </w:p>
    <w:p w14:paraId="28398FCD" w14:textId="77777777" w:rsidR="000D73B0" w:rsidRDefault="000D73B0" w:rsidP="004006EB">
      <w:pPr>
        <w:pStyle w:val="13"/>
        <w:rPr>
          <w:rtl/>
        </w:rPr>
      </w:pPr>
      <w:r w:rsidRPr="00E26ECF">
        <w:rPr>
          <w:rtl/>
        </w:rPr>
        <w:t>(סעי</w:t>
      </w:r>
      <w:r>
        <w:rPr>
          <w:rtl/>
        </w:rPr>
        <w:t>ף</w:t>
      </w:r>
      <w:r w:rsidRPr="00E26ECF">
        <w:rPr>
          <w:rtl/>
        </w:rPr>
        <w:t xml:space="preserve"> 2)</w:t>
      </w:r>
    </w:p>
    <w:p w14:paraId="659069E9" w14:textId="1CCD80E5" w:rsidR="007D1B91" w:rsidRPr="000D582B" w:rsidRDefault="007D1B91" w:rsidP="007D1B91">
      <w:pPr>
        <w:pStyle w:val="af1"/>
        <w:jc w:val="center"/>
        <w:rPr>
          <w:rtl/>
        </w:rPr>
      </w:pPr>
      <w:r w:rsidRPr="000D582B">
        <w:rPr>
          <w:rFonts w:hint="cs"/>
          <w:rtl/>
        </w:rPr>
        <w:t>(תיקון התשפ"ב)</w:t>
      </w:r>
    </w:p>
    <w:p w14:paraId="434E7341" w14:textId="77777777" w:rsidR="000D73B0" w:rsidRDefault="000D73B0" w:rsidP="000D73B0">
      <w:pPr>
        <w:pStyle w:val="a4"/>
        <w:rPr>
          <w:rtl/>
        </w:rPr>
      </w:pPr>
    </w:p>
    <w:tbl>
      <w:tblPr>
        <w:tblStyle w:val="af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AHR01"/>
        <w:tblDescription w:val="טבלה"/>
      </w:tblPr>
      <w:tblGrid>
        <w:gridCol w:w="650"/>
        <w:gridCol w:w="1988"/>
        <w:gridCol w:w="2551"/>
      </w:tblGrid>
      <w:tr w:rsidR="007E22E5" w:rsidRPr="00F14E3F" w14:paraId="7800004B" w14:textId="77777777" w:rsidTr="00CE70D7">
        <w:trPr>
          <w:cantSplit/>
          <w:tblHeader/>
          <w:jc w:val="center"/>
        </w:trPr>
        <w:tc>
          <w:tcPr>
            <w:tcW w:w="2638" w:type="dxa"/>
            <w:gridSpan w:val="2"/>
            <w:tcBorders>
              <w:bottom w:val="single" w:sz="4" w:space="0" w:color="auto"/>
            </w:tcBorders>
          </w:tcPr>
          <w:p w14:paraId="424D1900" w14:textId="77777777" w:rsidR="007E22E5" w:rsidRPr="00F14E3F" w:rsidRDefault="007E22E5" w:rsidP="007F3CE9">
            <w:pPr>
              <w:pStyle w:val="a4"/>
              <w:jc w:val="center"/>
              <w:rPr>
                <w:highlight w:val="yellow"/>
                <w:rtl/>
              </w:rPr>
            </w:pPr>
            <w:bookmarkStart w:id="11" w:name="Title_1" w:colFirst="0" w:colLast="0"/>
            <w:r w:rsidRPr="00F14E3F">
              <w:rPr>
                <w:rtl/>
              </w:rPr>
              <w:t>סוג המקרקעין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C4EE8B" w14:textId="7AC8580C" w:rsidR="007E22E5" w:rsidRPr="00F14E3F" w:rsidRDefault="007E22E5" w:rsidP="007F3CE9">
            <w:pPr>
              <w:pStyle w:val="a4"/>
              <w:jc w:val="center"/>
              <w:rPr>
                <w:highlight w:val="yellow"/>
                <w:rtl/>
              </w:rPr>
            </w:pPr>
            <w:r w:rsidRPr="00F14E3F">
              <w:rPr>
                <w:rtl/>
              </w:rPr>
              <w:t>שיעורי ההיטל לשנה</w:t>
            </w:r>
            <w:r w:rsidR="006575AB">
              <w:rPr>
                <w:rtl/>
              </w:rPr>
              <w:br/>
            </w:r>
            <w:r w:rsidRPr="00F14E3F">
              <w:rPr>
                <w:rtl/>
              </w:rPr>
              <w:t>בשקלים חדשים</w:t>
            </w:r>
          </w:p>
        </w:tc>
      </w:tr>
      <w:bookmarkEnd w:id="11"/>
      <w:tr w:rsidR="007E22E5" w:rsidRPr="00F14E3F" w14:paraId="13134F9F" w14:textId="77777777" w:rsidTr="00CE70D7">
        <w:trPr>
          <w:cantSplit/>
          <w:jc w:val="center"/>
        </w:trPr>
        <w:tc>
          <w:tcPr>
            <w:tcW w:w="650" w:type="dxa"/>
            <w:tcBorders>
              <w:top w:val="single" w:sz="4" w:space="0" w:color="auto"/>
            </w:tcBorders>
          </w:tcPr>
          <w:p w14:paraId="32FEE387" w14:textId="3D48C128" w:rsidR="007E22E5" w:rsidRPr="00F14E3F" w:rsidRDefault="007E22E5" w:rsidP="007F3CE9">
            <w:pPr>
              <w:pStyle w:val="a4"/>
              <w:rPr>
                <w:rtl/>
              </w:rPr>
            </w:pPr>
            <w:r w:rsidRPr="00F14E3F">
              <w:rPr>
                <w:rtl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3318271F" w14:textId="5F6DFBDA" w:rsidR="007E22E5" w:rsidRPr="00F14E3F" w:rsidRDefault="007E22E5" w:rsidP="007F3CE9">
            <w:pPr>
              <w:pStyle w:val="a4"/>
              <w:rPr>
                <w:rtl/>
              </w:rPr>
            </w:pPr>
            <w:r w:rsidRPr="00F14E3F">
              <w:rPr>
                <w:rtl/>
              </w:rPr>
              <w:t xml:space="preserve">קרקע, לכל דונם </w:t>
            </w:r>
            <w:r w:rsidR="007D1B91">
              <w:rPr>
                <w:rFonts w:hint="cs"/>
                <w:rtl/>
              </w:rPr>
              <w:t>קרקע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0A19D10" w14:textId="23CA4EBE" w:rsidR="007E22E5" w:rsidRPr="00F14E3F" w:rsidRDefault="007D1B91" w:rsidP="007F3CE9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7E22E5" w:rsidRPr="000C2EF0" w14:paraId="2EAE41B8" w14:textId="77777777" w:rsidTr="00CE70D7">
        <w:trPr>
          <w:cantSplit/>
          <w:jc w:val="center"/>
        </w:trPr>
        <w:tc>
          <w:tcPr>
            <w:tcW w:w="650" w:type="dxa"/>
          </w:tcPr>
          <w:p w14:paraId="2E545F13" w14:textId="2B26F7C5" w:rsidR="007E22E5" w:rsidRPr="00F14E3F" w:rsidRDefault="007E22E5" w:rsidP="007F3CE9">
            <w:pPr>
              <w:pStyle w:val="a4"/>
              <w:rPr>
                <w:rtl/>
              </w:rPr>
            </w:pPr>
            <w:r w:rsidRPr="00F14E3F">
              <w:rPr>
                <w:rtl/>
              </w:rPr>
              <w:t>2.</w:t>
            </w:r>
          </w:p>
        </w:tc>
        <w:tc>
          <w:tcPr>
            <w:tcW w:w="1988" w:type="dxa"/>
          </w:tcPr>
          <w:p w14:paraId="66E2544F" w14:textId="33D7CA2B" w:rsidR="007E22E5" w:rsidRPr="00F14E3F" w:rsidRDefault="007D1B91" w:rsidP="007F3CE9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>מבנה, לכל מ"ר בנוי</w:t>
            </w:r>
          </w:p>
        </w:tc>
        <w:tc>
          <w:tcPr>
            <w:tcW w:w="2551" w:type="dxa"/>
          </w:tcPr>
          <w:p w14:paraId="13C95AD4" w14:textId="07AF7E1F" w:rsidR="007E22E5" w:rsidRPr="00F14E3F" w:rsidRDefault="007D1B91" w:rsidP="007F3CE9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0.26</w:t>
            </w:r>
          </w:p>
        </w:tc>
      </w:tr>
    </w:tbl>
    <w:p w14:paraId="759D67CF" w14:textId="32A47353" w:rsidR="007E22E5" w:rsidRDefault="007E22E5" w:rsidP="004006EB">
      <w:pPr>
        <w:pStyle w:val="12"/>
        <w:rPr>
          <w:rtl/>
        </w:rPr>
      </w:pPr>
    </w:p>
    <w:p w14:paraId="27466522" w14:textId="77777777" w:rsidR="000D73B0" w:rsidRDefault="000D73B0" w:rsidP="004006EB">
      <w:pPr>
        <w:pStyle w:val="a6"/>
      </w:pPr>
      <w:r w:rsidRPr="00AA04EF">
        <w:rPr>
          <w:rtl/>
        </w:rPr>
        <w:t>כ"ח בשבט התשס"ח (4 בפברואר 2008</w:t>
      </w:r>
      <w:r w:rsidRPr="00E26ECF">
        <w:rPr>
          <w:rtl/>
        </w:rPr>
        <w:t>)</w:t>
      </w:r>
    </w:p>
    <w:p w14:paraId="52A28582" w14:textId="77777777" w:rsidR="000D73B0" w:rsidRDefault="000D73B0" w:rsidP="004006EB">
      <w:pPr>
        <w:pStyle w:val="ac"/>
        <w:ind w:left="5052" w:right="0"/>
      </w:pPr>
      <w:r>
        <w:rPr>
          <w:rtl/>
        </w:rPr>
        <w:t>מוטי דותן</w:t>
      </w:r>
    </w:p>
    <w:p w14:paraId="3FE8B7B6" w14:textId="77777777" w:rsidR="000D73B0" w:rsidRDefault="000D73B0" w:rsidP="004006EB">
      <w:pPr>
        <w:pStyle w:val="ac"/>
        <w:ind w:left="5052" w:right="0"/>
        <w:rPr>
          <w:rtl/>
        </w:rPr>
      </w:pPr>
      <w:r>
        <w:rPr>
          <w:rtl/>
        </w:rPr>
        <w:t>ראש המועצה האזורית הגליל התחתון</w:t>
      </w:r>
    </w:p>
    <w:p w14:paraId="5DDC9D6D" w14:textId="77777777" w:rsidR="000D73B0" w:rsidRDefault="000D73B0" w:rsidP="004006EB">
      <w:pPr>
        <w:pStyle w:val="a6"/>
        <w:rPr>
          <w:rtl/>
        </w:rPr>
      </w:pPr>
      <w:r>
        <w:rPr>
          <w:rtl/>
        </w:rPr>
        <w:t>נתאשר.</w:t>
      </w:r>
    </w:p>
    <w:p w14:paraId="73905668" w14:textId="6D08F48B" w:rsidR="000D73B0" w:rsidRPr="00AA04EF" w:rsidRDefault="000D73B0" w:rsidP="004006EB">
      <w:pPr>
        <w:pStyle w:val="ac"/>
        <w:rPr>
          <w:rtl/>
        </w:rPr>
      </w:pPr>
      <w:r w:rsidRPr="00AA04EF">
        <w:rPr>
          <w:rtl/>
        </w:rPr>
        <w:t>שלום שמחון</w:t>
      </w:r>
    </w:p>
    <w:p w14:paraId="034FBEA2" w14:textId="4C714636" w:rsidR="000D73B0" w:rsidRPr="004901DB" w:rsidRDefault="000D73B0" w:rsidP="004006EB">
      <w:pPr>
        <w:pStyle w:val="ac"/>
        <w:rPr>
          <w:rtl/>
        </w:rPr>
      </w:pPr>
      <w:r w:rsidRPr="00AA04EF">
        <w:rPr>
          <w:rtl/>
        </w:rPr>
        <w:t>שר החקלאות ופיתוח הכפר</w:t>
      </w:r>
    </w:p>
    <w:p w14:paraId="252C047A" w14:textId="77777777" w:rsidR="00A1216E" w:rsidRPr="007C0C74" w:rsidRDefault="00A1216E" w:rsidP="000421DF">
      <w:pPr>
        <w:pStyle w:val="a4"/>
        <w:rPr>
          <w:rtl/>
        </w:rPr>
      </w:pPr>
    </w:p>
    <w:sectPr w:rsidR="00A1216E" w:rsidRPr="007C0C74" w:rsidSect="00DB7E07">
      <w:endnotePr>
        <w:numFmt w:val="decimal"/>
      </w:endnotePr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3790" w14:textId="77777777" w:rsidR="000D73B0" w:rsidRDefault="000D73B0" w:rsidP="00A222BB">
      <w:r>
        <w:separator/>
      </w:r>
    </w:p>
  </w:endnote>
  <w:endnote w:type="continuationSeparator" w:id="0">
    <w:p w14:paraId="1FF5DE91" w14:textId="77777777" w:rsidR="000D73B0" w:rsidRDefault="000D73B0" w:rsidP="00A222BB">
      <w:r>
        <w:continuationSeparator/>
      </w:r>
    </w:p>
  </w:endnote>
  <w:endnote w:id="1">
    <w:p w14:paraId="28927155" w14:textId="3C968370" w:rsidR="007D1B91" w:rsidRDefault="007D1B91">
      <w:pPr>
        <w:pStyle w:val="aff8"/>
        <w:rPr>
          <w:rtl/>
        </w:rPr>
      </w:pPr>
      <w:r>
        <w:rPr>
          <w:rStyle w:val="affa"/>
        </w:rPr>
        <w:endnoteRef/>
      </w:r>
      <w:r>
        <w:rPr>
          <w:rtl/>
        </w:rPr>
        <w:t xml:space="preserve"> </w:t>
      </w:r>
      <w:r w:rsidRPr="007D1B91">
        <w:rPr>
          <w:rtl/>
        </w:rPr>
        <w:t xml:space="preserve">על אף האמור בסעיף 5 </w:t>
      </w:r>
      <w:r>
        <w:rPr>
          <w:rFonts w:hint="cs"/>
          <w:rtl/>
        </w:rPr>
        <w:t>י</w:t>
      </w:r>
      <w:r w:rsidRPr="007D1B91">
        <w:rPr>
          <w:rtl/>
        </w:rPr>
        <w:t xml:space="preserve">עודכנו שיעורי ההיטלים שנקבעו בתוספת לחוק העזר העיקרי </w:t>
      </w:r>
      <w:r>
        <w:rPr>
          <w:rFonts w:hint="cs"/>
          <w:rtl/>
        </w:rPr>
        <w:t xml:space="preserve">כתיקונם בתיקון התשפ"ב ביום 2.5.2022 </w:t>
      </w:r>
      <w:r w:rsidRPr="007D1B91">
        <w:rPr>
          <w:rtl/>
        </w:rPr>
        <w:t>(להלן - יום העדכון הראשון), לפי שיעור שינוי המדד שפורסם לאחרונה לפני יום העדכון הראשון לעומת מדד חודש דצמבר 2018.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84C7" w14:textId="77777777" w:rsidR="000D73B0" w:rsidRDefault="000D73B0" w:rsidP="00A222BB">
      <w:r>
        <w:separator/>
      </w:r>
    </w:p>
  </w:footnote>
  <w:footnote w:type="continuationSeparator" w:id="0">
    <w:p w14:paraId="6041C16E" w14:textId="77777777" w:rsidR="000D73B0" w:rsidRDefault="000D73B0" w:rsidP="00A2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C52D2"/>
    <w:multiLevelType w:val="hybridMultilevel"/>
    <w:tmpl w:val="9CA05304"/>
    <w:lvl w:ilvl="0" w:tplc="A96032E4">
      <w:start w:val="1"/>
      <w:numFmt w:val="hebrew1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78D14F32"/>
    <w:multiLevelType w:val="hybridMultilevel"/>
    <w:tmpl w:val="F19801D2"/>
    <w:lvl w:ilvl="0" w:tplc="A8DA4614">
      <w:start w:val="1"/>
      <w:numFmt w:val="hebrew1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 10.5,True,0,6373412,3,I,2" w:val="@@@"/>
    <w:docVar w:name=" 18,True,0,128,1,I,1" w:val="@@@"/>
    <w:docVar w:name="@@@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Tables-17/07/2023 13:01:3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3" w:val="Document Tables-17/07/2023 13:01:34"/>
    <w:docVar w:name="ParaNumber" w:val="32"/>
  </w:docVars>
  <w:rsids>
    <w:rsidRoot w:val="000D73B0"/>
    <w:rsid w:val="000113B1"/>
    <w:rsid w:val="000421DF"/>
    <w:rsid w:val="00042F63"/>
    <w:rsid w:val="00046C15"/>
    <w:rsid w:val="0005016A"/>
    <w:rsid w:val="00090874"/>
    <w:rsid w:val="000A3736"/>
    <w:rsid w:val="000D582B"/>
    <w:rsid w:val="000D73B0"/>
    <w:rsid w:val="000E0F3F"/>
    <w:rsid w:val="0017443C"/>
    <w:rsid w:val="001A0326"/>
    <w:rsid w:val="001B555C"/>
    <w:rsid w:val="0020444C"/>
    <w:rsid w:val="0020576B"/>
    <w:rsid w:val="00225D54"/>
    <w:rsid w:val="0026241B"/>
    <w:rsid w:val="00262445"/>
    <w:rsid w:val="002D3B14"/>
    <w:rsid w:val="002E2516"/>
    <w:rsid w:val="00334D9C"/>
    <w:rsid w:val="003463D8"/>
    <w:rsid w:val="003544DA"/>
    <w:rsid w:val="00370A3D"/>
    <w:rsid w:val="003849C1"/>
    <w:rsid w:val="004006EB"/>
    <w:rsid w:val="00404FE4"/>
    <w:rsid w:val="00407961"/>
    <w:rsid w:val="004079DE"/>
    <w:rsid w:val="00426DFF"/>
    <w:rsid w:val="00433C63"/>
    <w:rsid w:val="00440FE8"/>
    <w:rsid w:val="0045332D"/>
    <w:rsid w:val="00486DE0"/>
    <w:rsid w:val="0049307B"/>
    <w:rsid w:val="00495612"/>
    <w:rsid w:val="004B5CB2"/>
    <w:rsid w:val="004D4F4C"/>
    <w:rsid w:val="004D74D8"/>
    <w:rsid w:val="00500F82"/>
    <w:rsid w:val="00516E84"/>
    <w:rsid w:val="005861A6"/>
    <w:rsid w:val="005B3C9B"/>
    <w:rsid w:val="0064447C"/>
    <w:rsid w:val="006454B8"/>
    <w:rsid w:val="00652535"/>
    <w:rsid w:val="006575AB"/>
    <w:rsid w:val="00685653"/>
    <w:rsid w:val="00697D7B"/>
    <w:rsid w:val="00721D27"/>
    <w:rsid w:val="0074030E"/>
    <w:rsid w:val="007814A5"/>
    <w:rsid w:val="00794C96"/>
    <w:rsid w:val="007C0C74"/>
    <w:rsid w:val="007D1B91"/>
    <w:rsid w:val="007E22E5"/>
    <w:rsid w:val="00871FA2"/>
    <w:rsid w:val="008865B2"/>
    <w:rsid w:val="009009AE"/>
    <w:rsid w:val="00930C4C"/>
    <w:rsid w:val="009322F4"/>
    <w:rsid w:val="0099566B"/>
    <w:rsid w:val="0099717F"/>
    <w:rsid w:val="009A2F74"/>
    <w:rsid w:val="009C5665"/>
    <w:rsid w:val="009D1ACA"/>
    <w:rsid w:val="00A1216E"/>
    <w:rsid w:val="00A159DB"/>
    <w:rsid w:val="00A222BB"/>
    <w:rsid w:val="00A6133F"/>
    <w:rsid w:val="00A80A9E"/>
    <w:rsid w:val="00A97236"/>
    <w:rsid w:val="00AA0B52"/>
    <w:rsid w:val="00AB020C"/>
    <w:rsid w:val="00AD57AD"/>
    <w:rsid w:val="00AF05DC"/>
    <w:rsid w:val="00AF4BEC"/>
    <w:rsid w:val="00B16E99"/>
    <w:rsid w:val="00B42803"/>
    <w:rsid w:val="00B61A88"/>
    <w:rsid w:val="00B7052A"/>
    <w:rsid w:val="00B83B06"/>
    <w:rsid w:val="00B93061"/>
    <w:rsid w:val="00BA1C5D"/>
    <w:rsid w:val="00BD34E6"/>
    <w:rsid w:val="00C168A9"/>
    <w:rsid w:val="00C23644"/>
    <w:rsid w:val="00C24D08"/>
    <w:rsid w:val="00C60AE8"/>
    <w:rsid w:val="00C70C37"/>
    <w:rsid w:val="00C808EB"/>
    <w:rsid w:val="00CB1F89"/>
    <w:rsid w:val="00CB3877"/>
    <w:rsid w:val="00CE70D7"/>
    <w:rsid w:val="00D01458"/>
    <w:rsid w:val="00D6423B"/>
    <w:rsid w:val="00D826F6"/>
    <w:rsid w:val="00D96BFE"/>
    <w:rsid w:val="00DB7E07"/>
    <w:rsid w:val="00DC24EB"/>
    <w:rsid w:val="00DC5141"/>
    <w:rsid w:val="00DE2ABC"/>
    <w:rsid w:val="00E1542D"/>
    <w:rsid w:val="00E1690A"/>
    <w:rsid w:val="00E21280"/>
    <w:rsid w:val="00E66BAA"/>
    <w:rsid w:val="00E734A8"/>
    <w:rsid w:val="00E7506A"/>
    <w:rsid w:val="00E96F30"/>
    <w:rsid w:val="00EE23FB"/>
    <w:rsid w:val="00EE3847"/>
    <w:rsid w:val="00F14E3F"/>
    <w:rsid w:val="00F35F64"/>
    <w:rsid w:val="00F35FF8"/>
    <w:rsid w:val="00F737DD"/>
    <w:rsid w:val="00FA3959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62025"/>
  <w15:chartTrackingRefBased/>
  <w15:docId w15:val="{8C00C143-F26F-4F75-A756-97734BED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E5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0"/>
    <w:link w:val="10"/>
    <w:uiPriority w:val="99"/>
    <w:qFormat/>
    <w:rsid w:val="000421DF"/>
    <w:pPr>
      <w:keepNext/>
      <w:spacing w:before="120" w:after="240" w:line="23" w:lineRule="atLeast"/>
      <w:jc w:val="center"/>
      <w:outlineLvl w:val="0"/>
    </w:pPr>
    <w:rPr>
      <w:rFonts w:ascii="Arial" w:hAnsi="Arial"/>
      <w:b/>
      <w:bCs/>
      <w:color w:val="800000"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#איזכור"/>
    <w:basedOn w:val="11"/>
    <w:autoRedefine/>
    <w:uiPriority w:val="99"/>
    <w:rsid w:val="000421DF"/>
  </w:style>
  <w:style w:type="paragraph" w:customStyle="1" w:styleId="11">
    <w:name w:val="#איזכור1"/>
    <w:basedOn w:val="a"/>
    <w:next w:val="a"/>
    <w:rsid w:val="00042F63"/>
    <w:pPr>
      <w:spacing w:line="180" w:lineRule="exact"/>
      <w:ind w:left="2177" w:right="284"/>
    </w:pPr>
    <w:rPr>
      <w:color w:val="00B050"/>
      <w:sz w:val="16"/>
      <w:szCs w:val="16"/>
    </w:rPr>
  </w:style>
  <w:style w:type="paragraph" w:customStyle="1" w:styleId="a4">
    <w:name w:val="#הגדרות"/>
    <w:basedOn w:val="a"/>
    <w:rsid w:val="000421DF"/>
    <w:pPr>
      <w:spacing w:after="120" w:line="240" w:lineRule="atLeast"/>
      <w:jc w:val="both"/>
    </w:pPr>
    <w:rPr>
      <w:sz w:val="16"/>
      <w:szCs w:val="20"/>
    </w:rPr>
  </w:style>
  <w:style w:type="paragraph" w:customStyle="1" w:styleId="a5">
    <w:name w:val="#המשךעמ"/>
    <w:basedOn w:val="1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basedOn w:val="a"/>
    <w:uiPriority w:val="99"/>
    <w:rsid w:val="004006EB"/>
    <w:pPr>
      <w:tabs>
        <w:tab w:val="left" w:pos="998"/>
      </w:tabs>
      <w:spacing w:after="120" w:line="240" w:lineRule="atLeast"/>
      <w:jc w:val="both"/>
    </w:pPr>
    <w:rPr>
      <w:sz w:val="16"/>
      <w:szCs w:val="20"/>
    </w:rPr>
  </w:style>
  <w:style w:type="paragraph" w:customStyle="1" w:styleId="a6">
    <w:name w:val="#הסמכה"/>
    <w:basedOn w:val="12"/>
    <w:next w:val="a"/>
    <w:uiPriority w:val="99"/>
    <w:rsid w:val="000421DF"/>
    <w:pPr>
      <w:spacing w:before="240"/>
    </w:pPr>
  </w:style>
  <w:style w:type="paragraph" w:customStyle="1" w:styleId="a7">
    <w:name w:val="#הערתשוליים"/>
    <w:pPr>
      <w:tabs>
        <w:tab w:val="left" w:pos="329"/>
        <w:tab w:val="left" w:pos="1185"/>
      </w:tabs>
      <w:autoSpaceDE w:val="0"/>
      <w:autoSpaceDN w:val="0"/>
      <w:bidi/>
      <w:spacing w:before="120" w:line="200" w:lineRule="exact"/>
      <w:ind w:right="329" w:hanging="329"/>
      <w:jc w:val="both"/>
    </w:pPr>
    <w:rPr>
      <w:rFonts w:cs="David"/>
      <w:sz w:val="18"/>
      <w:vertAlign w:val="superscript"/>
      <w:lang w:eastAsia="he-IL"/>
    </w:rPr>
  </w:style>
  <w:style w:type="paragraph" w:customStyle="1" w:styleId="a8">
    <w:name w:val="#חלק"/>
    <w:next w:val="a"/>
    <w:pPr>
      <w:autoSpaceDE w:val="0"/>
      <w:autoSpaceDN w:val="0"/>
      <w:bidi/>
      <w:spacing w:before="240"/>
      <w:jc w:val="center"/>
    </w:pPr>
    <w:rPr>
      <w:rFonts w:cs="Narkisim"/>
      <w:b/>
      <w:bCs/>
      <w:spacing w:val="12"/>
      <w:sz w:val="28"/>
      <w:szCs w:val="32"/>
      <w:lang w:eastAsia="he-IL"/>
    </w:rPr>
  </w:style>
  <w:style w:type="paragraph" w:customStyle="1" w:styleId="a9">
    <w:name w:val="#תאריך"/>
    <w:basedOn w:val="a6"/>
    <w:next w:val="a"/>
    <w:pPr>
      <w:tabs>
        <w:tab w:val="left" w:pos="1320"/>
      </w:tabs>
      <w:spacing w:before="360"/>
    </w:pPr>
  </w:style>
  <w:style w:type="paragraph" w:customStyle="1" w:styleId="aa">
    <w:name w:val="#חתימה"/>
    <w:basedOn w:val="a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/>
    </w:pPr>
    <w:rPr>
      <w:rFonts w:cs="David"/>
      <w:b/>
      <w:bCs/>
      <w:color w:val="800000"/>
      <w:sz w:val="16"/>
      <w:lang w:eastAsia="he-IL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jc w:val="both"/>
    </w:pPr>
    <w:rPr>
      <w:rFonts w:cs="David"/>
      <w:color w:val="FF0000"/>
      <w:sz w:val="18"/>
      <w:lang w:eastAsia="he-IL"/>
    </w:rPr>
  </w:style>
  <w:style w:type="paragraph" w:customStyle="1" w:styleId="-">
    <w:name w:val="#טבלאות-כותרת"/>
    <w:next w:val="ad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jc w:val="both"/>
    </w:pPr>
    <w:rPr>
      <w:rFonts w:cs="David"/>
      <w:sz w:val="18"/>
      <w:u w:val="words"/>
      <w:lang w:eastAsia="he-IL"/>
    </w:rPr>
  </w:style>
  <w:style w:type="paragraph" w:customStyle="1" w:styleId="ae">
    <w:name w:val="#טבלת סכומים טור שמאלי"/>
    <w:pPr>
      <w:autoSpaceDE w:val="0"/>
      <w:autoSpaceDN w:val="0"/>
      <w:bidi/>
      <w:jc w:val="right"/>
    </w:pPr>
    <w:rPr>
      <w:rFonts w:cs="Miriam"/>
      <w:sz w:val="18"/>
      <w:lang w:eastAsia="he-IL"/>
    </w:rPr>
  </w:style>
  <w:style w:type="paragraph" w:customStyle="1" w:styleId="af">
    <w:name w:val="#כותרת טבלת סכומים"/>
    <w:next w:val="ae"/>
    <w:pPr>
      <w:tabs>
        <w:tab w:val="right" w:pos="8306"/>
      </w:tabs>
      <w:autoSpaceDE w:val="0"/>
      <w:autoSpaceDN w:val="0"/>
      <w:bidi/>
      <w:spacing w:before="240" w:after="120"/>
    </w:pPr>
    <w:rPr>
      <w:rFonts w:cs="Miriam"/>
      <w:sz w:val="18"/>
      <w:u w:val="words"/>
      <w:lang w:eastAsia="he-IL"/>
    </w:rPr>
  </w:style>
  <w:style w:type="paragraph" w:customStyle="1" w:styleId="af0">
    <w:name w:val="#כותרתסעיף"/>
    <w:basedOn w:val="a"/>
    <w:next w:val="af1"/>
    <w:uiPriority w:val="99"/>
    <w:rsid w:val="000421DF"/>
    <w:pPr>
      <w:spacing w:before="480" w:after="120" w:line="240" w:lineRule="atLeast"/>
      <w:ind w:left="618" w:hanging="618"/>
    </w:pPr>
    <w:rPr>
      <w:b/>
      <w:bCs/>
      <w:color w:val="244061"/>
      <w:sz w:val="21"/>
      <w:szCs w:val="21"/>
    </w:rPr>
  </w:style>
  <w:style w:type="paragraph" w:customStyle="1" w:styleId="af2">
    <w:name w:val="#מספר סעיף"/>
    <w:basedOn w:val="a"/>
    <w:next w:val="12"/>
    <w:link w:val="Char"/>
    <w:uiPriority w:val="99"/>
    <w:rsid w:val="000421DF"/>
    <w:pPr>
      <w:tabs>
        <w:tab w:val="left" w:pos="624"/>
        <w:tab w:val="left" w:pos="652"/>
        <w:tab w:val="left" w:pos="998"/>
      </w:tabs>
      <w:spacing w:before="120" w:after="120" w:line="240" w:lineRule="atLeast"/>
      <w:jc w:val="both"/>
    </w:pPr>
    <w:rPr>
      <w:sz w:val="20"/>
      <w:szCs w:val="20"/>
    </w:rPr>
  </w:style>
  <w:style w:type="paragraph" w:customStyle="1" w:styleId="-0">
    <w:name w:val="#-סימן"/>
    <w:next w:val="af0"/>
    <w:autoRedefine/>
    <w:rsid w:val="000421DF"/>
    <w:pPr>
      <w:autoSpaceDE w:val="0"/>
      <w:autoSpaceDN w:val="0"/>
      <w:bidi/>
      <w:spacing w:before="160" w:line="240" w:lineRule="atLeast"/>
      <w:jc w:val="center"/>
    </w:pPr>
    <w:rPr>
      <w:rFonts w:cs="David"/>
      <w:color w:val="800000"/>
      <w:sz w:val="24"/>
      <w:szCs w:val="28"/>
      <w:lang w:eastAsia="he-IL"/>
    </w:rPr>
  </w:style>
  <w:style w:type="paragraph" w:customStyle="1" w:styleId="13">
    <w:name w:val="#סימן1"/>
    <w:basedOn w:val="-1"/>
    <w:next w:val="a4"/>
    <w:autoRedefine/>
    <w:uiPriority w:val="99"/>
    <w:rsid w:val="000421DF"/>
    <w:rPr>
      <w:b w:val="0"/>
      <w:bCs w:val="0"/>
      <w:color w:val="auto"/>
      <w:sz w:val="25"/>
      <w:szCs w:val="21"/>
    </w:rPr>
  </w:style>
  <w:style w:type="character" w:customStyle="1" w:styleId="af3">
    <w:name w:val="#עילי"/>
    <w:rPr>
      <w:rFonts w:ascii="Times New Roman" w:hAnsi="Times New Roman" w:cs="Times New Roman"/>
      <w:color w:val="auto"/>
      <w:position w:val="6"/>
      <w:sz w:val="12"/>
      <w:szCs w:val="12"/>
    </w:rPr>
  </w:style>
  <w:style w:type="paragraph" w:customStyle="1" w:styleId="-1">
    <w:name w:val="#-פרק"/>
    <w:basedOn w:val="12"/>
    <w:next w:val="-0"/>
    <w:autoRedefine/>
    <w:uiPriority w:val="99"/>
    <w:rsid w:val="000421DF"/>
    <w:pPr>
      <w:tabs>
        <w:tab w:val="clear" w:pos="998"/>
      </w:tabs>
      <w:spacing w:before="240"/>
      <w:jc w:val="center"/>
    </w:pPr>
    <w:rPr>
      <w:b/>
      <w:bCs/>
      <w:color w:val="000080"/>
      <w:sz w:val="24"/>
      <w:szCs w:val="28"/>
    </w:rPr>
  </w:style>
  <w:style w:type="paragraph" w:customStyle="1" w:styleId="1-">
    <w:name w:val="#רמה1-א"/>
    <w:basedOn w:val="12"/>
    <w:rsid w:val="00A159DB"/>
    <w:pPr>
      <w:ind w:right="1009" w:hanging="397"/>
    </w:pPr>
  </w:style>
  <w:style w:type="paragraph" w:customStyle="1" w:styleId="1--1">
    <w:name w:val="#רמה1-א-1"/>
    <w:next w:val="a"/>
    <w:rsid w:val="00A159DB"/>
    <w:pPr>
      <w:tabs>
        <w:tab w:val="left" w:pos="612"/>
        <w:tab w:val="left" w:pos="998"/>
      </w:tabs>
      <w:autoSpaceDE w:val="0"/>
      <w:autoSpaceDN w:val="0"/>
      <w:bidi/>
      <w:spacing w:after="120" w:line="240" w:lineRule="atLeast"/>
      <w:ind w:right="998" w:hanging="998"/>
      <w:jc w:val="both"/>
    </w:pPr>
    <w:rPr>
      <w:rFonts w:cs="David"/>
      <w:sz w:val="16"/>
      <w:lang w:eastAsia="he-IL"/>
    </w:rPr>
  </w:style>
  <w:style w:type="paragraph" w:customStyle="1" w:styleId="2">
    <w:name w:val="#רמה2"/>
    <w:basedOn w:val="a"/>
    <w:autoRedefine/>
    <w:uiPriority w:val="99"/>
    <w:rsid w:val="000421DF"/>
    <w:pPr>
      <w:tabs>
        <w:tab w:val="left" w:pos="1418"/>
      </w:tabs>
      <w:spacing w:after="120" w:line="240" w:lineRule="atLeast"/>
      <w:ind w:left="998"/>
      <w:jc w:val="both"/>
    </w:pPr>
    <w:rPr>
      <w:sz w:val="16"/>
      <w:szCs w:val="20"/>
    </w:rPr>
  </w:style>
  <w:style w:type="paragraph" w:customStyle="1" w:styleId="3">
    <w:name w:val="#רמה3"/>
    <w:autoRedefine/>
    <w:rsid w:val="00B61A88"/>
    <w:pPr>
      <w:tabs>
        <w:tab w:val="left" w:pos="1871"/>
      </w:tabs>
      <w:autoSpaceDE w:val="0"/>
      <w:autoSpaceDN w:val="0"/>
      <w:bidi/>
      <w:spacing w:after="120" w:line="240" w:lineRule="atLeast"/>
      <w:ind w:left="1418"/>
      <w:jc w:val="both"/>
    </w:pPr>
    <w:rPr>
      <w:rFonts w:cs="David"/>
      <w:sz w:val="12"/>
      <w:lang w:eastAsia="he-IL"/>
    </w:rPr>
  </w:style>
  <w:style w:type="paragraph" w:customStyle="1" w:styleId="2-">
    <w:name w:val="#רמה2-א"/>
    <w:basedOn w:val="3"/>
    <w:rsid w:val="00A159DB"/>
    <w:pPr>
      <w:tabs>
        <w:tab w:val="left" w:pos="1418"/>
      </w:tabs>
      <w:ind w:left="0" w:right="1423" w:hanging="425"/>
    </w:pPr>
  </w:style>
  <w:style w:type="paragraph" w:customStyle="1" w:styleId="2--1">
    <w:name w:val="#רמה2-א-1"/>
    <w:next w:val="3"/>
    <w:rsid w:val="00A159DB"/>
    <w:pPr>
      <w:tabs>
        <w:tab w:val="left" w:pos="1418"/>
        <w:tab w:val="left" w:pos="1792"/>
      </w:tabs>
      <w:autoSpaceDE w:val="0"/>
      <w:autoSpaceDN w:val="0"/>
      <w:bidi/>
      <w:spacing w:after="120" w:line="240" w:lineRule="atLeast"/>
      <w:ind w:right="1418" w:hanging="420"/>
      <w:jc w:val="both"/>
    </w:pPr>
    <w:rPr>
      <w:rFonts w:cs="David"/>
      <w:sz w:val="16"/>
      <w:lang w:eastAsia="he-IL"/>
    </w:rPr>
  </w:style>
  <w:style w:type="paragraph" w:customStyle="1" w:styleId="3-">
    <w:name w:val="#רמה3-א"/>
    <w:basedOn w:val="3"/>
    <w:rsid w:val="00A159DB"/>
    <w:pPr>
      <w:tabs>
        <w:tab w:val="left" w:pos="2296"/>
      </w:tabs>
      <w:ind w:left="0" w:right="1871" w:hanging="454"/>
    </w:pPr>
    <w:rPr>
      <w:b/>
      <w:bCs/>
    </w:rPr>
  </w:style>
  <w:style w:type="paragraph" w:customStyle="1" w:styleId="4">
    <w:name w:val="#רמה4"/>
    <w:rsid w:val="00A159DB"/>
    <w:pPr>
      <w:tabs>
        <w:tab w:val="left" w:pos="2296"/>
      </w:tabs>
      <w:autoSpaceDE w:val="0"/>
      <w:autoSpaceDN w:val="0"/>
      <w:bidi/>
      <w:spacing w:after="120" w:line="240" w:lineRule="atLeast"/>
      <w:ind w:right="1871"/>
      <w:jc w:val="both"/>
    </w:pPr>
    <w:rPr>
      <w:rFonts w:cs="David"/>
      <w:sz w:val="16"/>
      <w:lang w:eastAsia="he-IL"/>
    </w:rPr>
  </w:style>
  <w:style w:type="paragraph" w:customStyle="1" w:styleId="4-">
    <w:name w:val="#רמה4-א"/>
    <w:basedOn w:val="4"/>
    <w:rsid w:val="00A159DB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rsid w:val="00A159DB"/>
    <w:pPr>
      <w:tabs>
        <w:tab w:val="clear" w:pos="1871"/>
        <w:tab w:val="left" w:pos="2552"/>
      </w:tabs>
      <w:ind w:left="0" w:right="2296"/>
    </w:pPr>
  </w:style>
  <w:style w:type="paragraph" w:customStyle="1" w:styleId="6">
    <w:name w:val="#רמה6"/>
    <w:basedOn w:val="2"/>
    <w:rsid w:val="00A159DB"/>
    <w:pPr>
      <w:tabs>
        <w:tab w:val="clear" w:pos="1418"/>
        <w:tab w:val="left" w:pos="3005"/>
      </w:tabs>
      <w:ind w:left="0" w:right="2552"/>
    </w:pPr>
  </w:style>
  <w:style w:type="paragraph" w:customStyle="1" w:styleId="14">
    <w:name w:val="#תוכןחוק1"/>
    <w:basedOn w:val="a4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4">
    <w:name w:val="#תוכןסימ"/>
    <w:basedOn w:val="a4"/>
    <w:pPr>
      <w:tabs>
        <w:tab w:val="left" w:leader="dot" w:pos="6288"/>
        <w:tab w:val="left" w:pos="6429"/>
      </w:tabs>
      <w:ind w:right="885"/>
    </w:pPr>
  </w:style>
  <w:style w:type="paragraph" w:customStyle="1" w:styleId="af5">
    <w:name w:val="#תוכןפרק"/>
    <w:basedOn w:val="a4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6">
    <w:name w:val="#תוכןתוספת"/>
    <w:pPr>
      <w:tabs>
        <w:tab w:val="left" w:pos="618"/>
        <w:tab w:val="left" w:pos="1428"/>
      </w:tabs>
      <w:autoSpaceDE w:val="0"/>
      <w:autoSpaceDN w:val="0"/>
      <w:bidi/>
      <w:spacing w:line="230" w:lineRule="exact"/>
      <w:ind w:right="618" w:hanging="618"/>
    </w:pPr>
    <w:rPr>
      <w:rFonts w:ascii="Arial" w:hAnsi="Arial" w:cs="Arial"/>
      <w:szCs w:val="21"/>
      <w:lang w:eastAsia="he-IL"/>
    </w:rPr>
  </w:style>
  <w:style w:type="paragraph" w:customStyle="1" w:styleId="15">
    <w:name w:val="#תוכןתקנ1"/>
    <w:basedOn w:val="a4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pPr>
      <w:tabs>
        <w:tab w:val="left" w:leader="dot" w:pos="6747"/>
        <w:tab w:val="left" w:pos="6974"/>
      </w:tabs>
      <w:spacing w:after="160"/>
    </w:pPr>
  </w:style>
  <w:style w:type="character" w:customStyle="1" w:styleId="af7">
    <w:name w:val="#תיקון"/>
    <w:rsid w:val="00B83B06"/>
    <w:rPr>
      <w:color w:val="auto"/>
    </w:rPr>
  </w:style>
  <w:style w:type="paragraph" w:customStyle="1" w:styleId="af1">
    <w:name w:val="#תיקונים"/>
    <w:rsid w:val="00C70C37"/>
    <w:pPr>
      <w:autoSpaceDE w:val="0"/>
      <w:autoSpaceDN w:val="0"/>
      <w:bidi/>
      <w:spacing w:after="120" w:line="240" w:lineRule="atLeast"/>
    </w:pPr>
    <w:rPr>
      <w:rFonts w:cs="David"/>
      <w:color w:val="000080"/>
      <w:sz w:val="16"/>
      <w:szCs w:val="16"/>
      <w:lang w:eastAsia="he-IL"/>
    </w:rPr>
  </w:style>
  <w:style w:type="paragraph" w:customStyle="1" w:styleId="af8">
    <w:name w:val="#תיקוןעקיף"/>
    <w:basedOn w:val="af0"/>
    <w:pPr>
      <w:ind w:left="0" w:right="618"/>
      <w:jc w:val="both"/>
    </w:pPr>
    <w:rPr>
      <w:b w:val="0"/>
      <w:bCs w:val="0"/>
    </w:rPr>
  </w:style>
  <w:style w:type="character" w:styleId="FollowedHyperlink">
    <w:name w:val="FollowedHyperlink"/>
    <w:semiHidden/>
    <w:rPr>
      <w:rFonts w:cs="David"/>
      <w:color w:val="800080"/>
      <w:u w:val="single"/>
    </w:rPr>
  </w:style>
  <w:style w:type="paragraph" w:styleId="af9">
    <w:name w:val="footer"/>
    <w:basedOn w:val="a"/>
    <w:link w:val="afa"/>
    <w:uiPriority w:val="99"/>
    <w:rsid w:val="00A159DB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szCs w:val="20"/>
    </w:rPr>
  </w:style>
  <w:style w:type="paragraph" w:styleId="afb">
    <w:name w:val="header"/>
    <w:aliases w:val="כותרת עליונה1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HebrewChar">
    <w:name w:val="Hebrew_Char"/>
  </w:style>
  <w:style w:type="character" w:styleId="Hyperlink">
    <w:name w:val="Hyperlink"/>
    <w:semiHidden/>
    <w:rPr>
      <w:rFonts w:cs="David"/>
      <w:color w:val="0000FF"/>
      <w:u w:val="none"/>
    </w:rPr>
  </w:style>
  <w:style w:type="character" w:customStyle="1" w:styleId="LatinChar">
    <w:name w:val="Latin_Char"/>
    <w:rPr>
      <w:rFonts w:ascii="Times New Roman" w:hAnsi="Times New Roman" w:cs="Times New Roman"/>
      <w:lang w:val="en-US"/>
    </w:rPr>
  </w:style>
  <w:style w:type="paragraph" w:styleId="22">
    <w:name w:val="List Continue 2"/>
    <w:basedOn w:val="a"/>
    <w:semiHidden/>
    <w:pPr>
      <w:spacing w:after="120"/>
      <w:ind w:left="566"/>
    </w:pPr>
    <w:rPr>
      <w:szCs w:val="32"/>
    </w:rPr>
  </w:style>
  <w:style w:type="paragraph" w:customStyle="1" w:styleId="NormalPar">
    <w:name w:val="NormalPar"/>
    <w:pPr>
      <w:autoSpaceDE w:val="0"/>
      <w:autoSpaceDN w:val="0"/>
      <w:bidi/>
    </w:pPr>
    <w:rPr>
      <w:rFonts w:cs="David"/>
      <w:noProof/>
      <w:sz w:val="24"/>
      <w:szCs w:val="24"/>
      <w:lang w:eastAsia="he-IL"/>
    </w:rPr>
  </w:style>
  <w:style w:type="character" w:styleId="afd">
    <w:name w:val="page number"/>
    <w:semiHidden/>
    <w:rPr>
      <w:rFonts w:cs="David"/>
      <w:bCs/>
      <w:szCs w:val="28"/>
    </w:rPr>
  </w:style>
  <w:style w:type="character" w:customStyle="1" w:styleId="10">
    <w:name w:val="כותרת 1 תו"/>
    <w:link w:val="1"/>
    <w:uiPriority w:val="99"/>
    <w:locked/>
    <w:rsid w:val="000421DF"/>
    <w:rPr>
      <w:rFonts w:ascii="Arial" w:hAnsi="Arial" w:cs="David"/>
      <w:b/>
      <w:bCs/>
      <w:color w:val="800000"/>
      <w:kern w:val="28"/>
      <w:sz w:val="36"/>
      <w:szCs w:val="36"/>
      <w:lang w:eastAsia="he-IL"/>
    </w:rPr>
  </w:style>
  <w:style w:type="paragraph" w:styleId="afe">
    <w:name w:val="E-mail Signature"/>
    <w:basedOn w:val="a"/>
    <w:semiHidden/>
  </w:style>
  <w:style w:type="paragraph" w:styleId="aff">
    <w:name w:val="footnote text"/>
    <w:basedOn w:val="a"/>
    <w:link w:val="aff0"/>
    <w:uiPriority w:val="99"/>
    <w:semiHidden/>
    <w:unhideWhenUsed/>
    <w:rsid w:val="00A222BB"/>
    <w:rPr>
      <w:sz w:val="20"/>
      <w:szCs w:val="20"/>
    </w:rPr>
  </w:style>
  <w:style w:type="character" w:customStyle="1" w:styleId="aff0">
    <w:name w:val="טקסט הערת שוליים תו"/>
    <w:link w:val="aff"/>
    <w:uiPriority w:val="99"/>
    <w:semiHidden/>
    <w:rsid w:val="00A222BB"/>
    <w:rPr>
      <w:rFonts w:cs="David"/>
      <w:lang w:eastAsia="he-IL"/>
    </w:rPr>
  </w:style>
  <w:style w:type="character" w:styleId="aff1">
    <w:name w:val="footnote reference"/>
    <w:uiPriority w:val="99"/>
    <w:semiHidden/>
    <w:unhideWhenUsed/>
    <w:rsid w:val="00A222BB"/>
    <w:rPr>
      <w:vertAlign w:val="superscript"/>
    </w:rPr>
  </w:style>
  <w:style w:type="table" w:styleId="aff2">
    <w:name w:val="Table Grid"/>
    <w:basedOn w:val="a2"/>
    <w:uiPriority w:val="99"/>
    <w:rsid w:val="00E2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#סימן+"/>
    <w:basedOn w:val="-0"/>
    <w:autoRedefine/>
    <w:qFormat/>
    <w:rsid w:val="000421DF"/>
    <w:pPr>
      <w:jc w:val="left"/>
    </w:pPr>
    <w:rPr>
      <w:sz w:val="20"/>
      <w:szCs w:val="24"/>
    </w:rPr>
  </w:style>
  <w:style w:type="paragraph" w:customStyle="1" w:styleId="aff4">
    <w:name w:val="#הגדרות+"/>
    <w:basedOn w:val="a4"/>
    <w:qFormat/>
    <w:rsid w:val="009009AE"/>
    <w:pPr>
      <w:ind w:left="4321"/>
    </w:pPr>
  </w:style>
  <w:style w:type="paragraph" w:customStyle="1" w:styleId="aff5">
    <w:name w:val="#חתימת ראש הרשות+"/>
    <w:basedOn w:val="ac"/>
    <w:qFormat/>
    <w:rsid w:val="009009AE"/>
    <w:pPr>
      <w:ind w:left="5052" w:right="0"/>
    </w:pPr>
  </w:style>
  <w:style w:type="character" w:customStyle="1" w:styleId="afc">
    <w:name w:val="כותרת עליונה תו"/>
    <w:aliases w:val="כותרת עליונה1 תו"/>
    <w:link w:val="afb"/>
    <w:uiPriority w:val="99"/>
    <w:locked/>
    <w:rsid w:val="00A1216E"/>
    <w:rPr>
      <w:rFonts w:cs="David"/>
      <w:sz w:val="24"/>
      <w:szCs w:val="24"/>
      <w:u w:val="single"/>
      <w:lang w:eastAsia="he-IL"/>
    </w:rPr>
  </w:style>
  <w:style w:type="paragraph" w:styleId="aff6">
    <w:name w:val="Balloon Text"/>
    <w:basedOn w:val="a"/>
    <w:link w:val="aff7"/>
    <w:uiPriority w:val="99"/>
    <w:semiHidden/>
    <w:unhideWhenUsed/>
    <w:rsid w:val="00A1216E"/>
    <w:rPr>
      <w:rFonts w:ascii="Tahoma" w:hAnsi="Tahoma" w:cs="Tahoma"/>
      <w:sz w:val="16"/>
      <w:szCs w:val="16"/>
    </w:rPr>
  </w:style>
  <w:style w:type="character" w:customStyle="1" w:styleId="aff7">
    <w:name w:val="טקסט בלונים תו"/>
    <w:link w:val="aff6"/>
    <w:uiPriority w:val="99"/>
    <w:semiHidden/>
    <w:rsid w:val="00A1216E"/>
    <w:rPr>
      <w:rFonts w:ascii="Tahoma" w:hAnsi="Tahoma" w:cs="Tahoma"/>
      <w:sz w:val="16"/>
      <w:szCs w:val="16"/>
      <w:lang w:eastAsia="he-IL"/>
    </w:rPr>
  </w:style>
  <w:style w:type="paragraph" w:customStyle="1" w:styleId="23">
    <w:name w:val="כותרת עליונה2"/>
    <w:basedOn w:val="afb"/>
    <w:qFormat/>
    <w:rsid w:val="00DE2ABC"/>
    <w:pPr>
      <w:spacing w:after="200"/>
    </w:pPr>
    <w:rPr>
      <w:b/>
      <w:bCs/>
      <w:szCs w:val="22"/>
      <w:u w:color="800080"/>
    </w:rPr>
  </w:style>
  <w:style w:type="character" w:customStyle="1" w:styleId="afa">
    <w:name w:val="כותרת תחתונה תו"/>
    <w:link w:val="af9"/>
    <w:uiPriority w:val="99"/>
    <w:locked/>
    <w:rsid w:val="00A159DB"/>
    <w:rPr>
      <w:rFonts w:cs="David"/>
      <w:b/>
      <w:sz w:val="24"/>
      <w:lang w:eastAsia="he-IL"/>
    </w:rPr>
  </w:style>
  <w:style w:type="paragraph" w:styleId="aff8">
    <w:name w:val="endnote text"/>
    <w:basedOn w:val="a"/>
    <w:link w:val="aff9"/>
    <w:uiPriority w:val="99"/>
    <w:semiHidden/>
    <w:unhideWhenUsed/>
    <w:rsid w:val="00DB7E07"/>
    <w:rPr>
      <w:sz w:val="20"/>
      <w:szCs w:val="20"/>
    </w:rPr>
  </w:style>
  <w:style w:type="character" w:customStyle="1" w:styleId="aff9">
    <w:name w:val="טקסט הערת סיום תו"/>
    <w:link w:val="aff8"/>
    <w:uiPriority w:val="99"/>
    <w:semiHidden/>
    <w:rsid w:val="00DB7E07"/>
    <w:rPr>
      <w:rFonts w:cs="David"/>
      <w:lang w:eastAsia="he-IL"/>
    </w:rPr>
  </w:style>
  <w:style w:type="character" w:styleId="affa">
    <w:name w:val="endnote reference"/>
    <w:uiPriority w:val="99"/>
    <w:semiHidden/>
    <w:unhideWhenUsed/>
    <w:rsid w:val="00DB7E07"/>
    <w:rPr>
      <w:vertAlign w:val="superscript"/>
    </w:rPr>
  </w:style>
  <w:style w:type="paragraph" w:customStyle="1" w:styleId="24">
    <w:name w:val="סימן 2"/>
    <w:basedOn w:val="13"/>
    <w:qFormat/>
    <w:rsid w:val="006454B8"/>
  </w:style>
  <w:style w:type="paragraph" w:customStyle="1" w:styleId="affb">
    <w:name w:val="כותרת סימן"/>
    <w:basedOn w:val="-0"/>
    <w:qFormat/>
    <w:rsid w:val="000421DF"/>
    <w:rPr>
      <w:b/>
      <w:bCs/>
      <w:szCs w:val="24"/>
    </w:rPr>
  </w:style>
  <w:style w:type="character" w:customStyle="1" w:styleId="Char">
    <w:name w:val="#מספר סעיף Char"/>
    <w:link w:val="af2"/>
    <w:uiPriority w:val="99"/>
    <w:rsid w:val="000D73B0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\Documents\&#8207;&#8207;&#1514;&#1489;&#1504;&#1497;&#1514;%20&#1489;&#1505;&#1497;&#1505;%20&#1500;&#1495;&#1497;&#1511;&#1493;&#1511;&#1497;%20&#1495;&#1513;&#1501;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C37B-66CE-487C-B38D-2D96AAFE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‏‏תבנית בסיס לחיקוקי חשם 2020.dot</Template>
  <TotalTime>1</TotalTime>
  <Pages>2</Pages>
  <Words>489</Words>
  <Characters>2228</Characters>
  <Application>Microsoft Office Word</Application>
  <DocSecurity>0</DocSecurity>
  <Lines>68</Lines>
  <Paragraphs>49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law_10864</dc:title>
  <dc:subject/>
  <dc:creator>shay</dc:creator>
  <cp:keywords/>
  <dc:description>שלב 4 - טיפול בתמונות וקישורים
</dc:description>
  <cp:lastModifiedBy>שמחה שמואליאן</cp:lastModifiedBy>
  <cp:revision>2</cp:revision>
  <dcterms:created xsi:type="dcterms:W3CDTF">2023-07-17T10:02:00Z</dcterms:created>
  <dcterms:modified xsi:type="dcterms:W3CDTF">2023-07-17T10:02:00Z</dcterms:modified>
  <cp:category>Clean Validation report was produced on: 17/07/2023 13:01:44</cp:category>
</cp:coreProperties>
</file>